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7D7" w:rsidRDefault="00F047D7">
      <w:pPr>
        <w:ind w:firstLine="1040"/>
        <w:jc w:val="distribute"/>
        <w:rPr>
          <w:rFonts w:eastAsiaTheme="majorEastAsia" w:cs="Times New Roman"/>
          <w:kern w:val="21"/>
          <w:sz w:val="52"/>
          <w:szCs w:val="52"/>
        </w:rPr>
      </w:pPr>
    </w:p>
    <w:p w:rsidR="00F047D7" w:rsidRDefault="00EE3273">
      <w:pPr>
        <w:pStyle w:val="10"/>
        <w:spacing w:beforeLines="50" w:before="156" w:afterLines="50" w:after="156" w:line="400" w:lineRule="atLeast"/>
        <w:ind w:left="357"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rsidR="00F047D7" w:rsidRDefault="00EE3273">
      <w:pPr>
        <w:pStyle w:val="10"/>
        <w:spacing w:beforeLines="50" w:before="156" w:afterLines="50" w:after="156" w:line="400" w:lineRule="atLeast"/>
        <w:ind w:left="357" w:firstLineChars="0" w:firstLine="0"/>
        <w:contextualSpacing/>
        <w:jc w:val="right"/>
        <w:rPr>
          <w:rFonts w:eastAsia="黑体"/>
          <w:sz w:val="28"/>
          <w:szCs w:val="28"/>
        </w:rPr>
      </w:pPr>
      <w:r>
        <w:rPr>
          <w:rFonts w:eastAsia="黑体"/>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95250</wp:posOffset>
                </wp:positionH>
                <wp:positionV relativeFrom="paragraph">
                  <wp:posOffset>379730</wp:posOffset>
                </wp:positionV>
                <wp:extent cx="5173345"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5pt;margin-top:29.9pt;height:0pt;width:407.35pt;z-index:251662336;mso-width-relative:page;mso-height-relative:page;" filled="f" stroked="t" coordsize="21600,21600" o:gfxdata="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bveVu1QAAAAgB&#10;AAAPAAAAAAAAAAEAIAAAACIAAABkcnMvZG93bnJldi54bWxQSwECFAAUAAAACACHTuJA4/oDFuUB&#10;AACxAwAADgAAAAAAAAABACAAAAAkAQAAZHJzL2Uyb0RvYy54bWxQSwUGAAAAAAYABgBZAQAAewUA&#10;AAAA&#10;">
                <v:fill on="f" focussize="0,0"/>
                <v:stroke weight="0.5pt" color="#000000 [3200]" miterlimit="8" joinstyle="miter"/>
                <v:imagedata o:title=""/>
                <o:lock v:ext="edit" aspectratio="f"/>
              </v:line>
            </w:pict>
          </mc:Fallback>
        </mc:AlternateContent>
      </w:r>
      <w:r>
        <w:rPr>
          <w:rFonts w:ascii="黑体" w:eastAsia="黑体" w:hAnsi="黑体" w:cs="宋体"/>
          <w:sz w:val="28"/>
          <w:szCs w:val="28"/>
        </w:rPr>
        <w:t xml:space="preserve"> LB/T</w:t>
      </w:r>
      <w:r>
        <w:rPr>
          <w:rFonts w:ascii="黑体" w:eastAsia="黑体" w:hAnsi="黑体" w:cs="宋体" w:hint="eastAsia"/>
          <w:sz w:val="28"/>
          <w:szCs w:val="28"/>
        </w:rPr>
        <w:t xml:space="preserve"> </w:t>
      </w:r>
      <w:r w:rsidR="00345658">
        <w:rPr>
          <w:rFonts w:ascii="黑体" w:eastAsia="黑体" w:hAnsi="黑体" w:cs="宋体" w:hint="eastAsia"/>
          <w:sz w:val="28"/>
          <w:szCs w:val="28"/>
        </w:rPr>
        <w:t>386</w:t>
      </w:r>
      <w:r>
        <w:rPr>
          <w:rFonts w:ascii="黑体" w:eastAsia="黑体" w:hAnsi="黑体" w:cs="宋体" w:hint="eastAsia"/>
          <w:sz w:val="28"/>
          <w:szCs w:val="28"/>
        </w:rPr>
        <w:t>-</w:t>
      </w:r>
      <w:r>
        <w:rPr>
          <w:rFonts w:ascii="黑体" w:eastAsia="黑体" w:hAnsi="黑体" w:cs="宋体"/>
          <w:sz w:val="28"/>
          <w:szCs w:val="28"/>
        </w:rPr>
        <w:t>20</w:t>
      </w:r>
      <w:r>
        <w:rPr>
          <w:rFonts w:ascii="黑体" w:eastAsia="黑体" w:hAnsi="黑体" w:cs="宋体" w:hint="eastAsia"/>
          <w:sz w:val="28"/>
          <w:szCs w:val="28"/>
        </w:rPr>
        <w:t>26</w:t>
      </w:r>
    </w:p>
    <w:p w:rsidR="00F047D7" w:rsidRDefault="00F047D7">
      <w:pPr>
        <w:ind w:firstLineChars="0" w:firstLine="0"/>
        <w:jc w:val="right"/>
        <w:rPr>
          <w:rFonts w:ascii="黑体" w:eastAsia="黑体" w:hAnsi="黑体" w:cs="黑体"/>
          <w:b/>
          <w:bCs/>
          <w:kern w:val="21"/>
          <w:sz w:val="32"/>
          <w:szCs w:val="32"/>
        </w:rPr>
      </w:pPr>
    </w:p>
    <w:p w:rsidR="00F047D7" w:rsidRDefault="00F047D7">
      <w:pPr>
        <w:ind w:firstLineChars="0" w:firstLine="0"/>
        <w:jc w:val="center"/>
        <w:rPr>
          <w:rFonts w:eastAsiaTheme="majorEastAsia" w:cs="Times New Roman"/>
          <w:b/>
          <w:bCs/>
          <w:kern w:val="21"/>
          <w:sz w:val="28"/>
          <w:szCs w:val="28"/>
        </w:rPr>
      </w:pPr>
    </w:p>
    <w:p w:rsidR="00F047D7" w:rsidRDefault="00F047D7">
      <w:pPr>
        <w:ind w:firstLineChars="0" w:firstLine="0"/>
        <w:jc w:val="center"/>
        <w:rPr>
          <w:rFonts w:eastAsiaTheme="majorEastAsia" w:cs="Times New Roman"/>
          <w:b/>
          <w:bCs/>
          <w:kern w:val="21"/>
          <w:sz w:val="28"/>
          <w:szCs w:val="28"/>
        </w:rPr>
      </w:pPr>
    </w:p>
    <w:p w:rsidR="00F047D7" w:rsidRDefault="00F047D7">
      <w:pPr>
        <w:ind w:firstLineChars="0" w:firstLine="0"/>
        <w:jc w:val="center"/>
        <w:rPr>
          <w:rFonts w:eastAsiaTheme="majorEastAsia" w:cs="Times New Roman"/>
          <w:b/>
          <w:bCs/>
          <w:kern w:val="21"/>
          <w:sz w:val="28"/>
          <w:szCs w:val="28"/>
        </w:rPr>
      </w:pPr>
    </w:p>
    <w:p w:rsidR="00F047D7" w:rsidRDefault="00F047D7">
      <w:pPr>
        <w:ind w:firstLineChars="0" w:firstLine="0"/>
        <w:jc w:val="center"/>
        <w:rPr>
          <w:rFonts w:eastAsiaTheme="majorEastAsia" w:cs="Times New Roman"/>
          <w:b/>
          <w:bCs/>
          <w:kern w:val="21"/>
          <w:sz w:val="28"/>
          <w:szCs w:val="28"/>
        </w:rPr>
      </w:pPr>
    </w:p>
    <w:p w:rsidR="00F047D7" w:rsidRDefault="00F047D7">
      <w:pPr>
        <w:ind w:firstLineChars="0" w:firstLine="0"/>
        <w:jc w:val="center"/>
        <w:rPr>
          <w:rFonts w:eastAsiaTheme="majorEastAsia" w:cs="Times New Roman"/>
          <w:b/>
          <w:bCs/>
          <w:kern w:val="21"/>
          <w:sz w:val="28"/>
          <w:szCs w:val="28"/>
        </w:rPr>
      </w:pPr>
    </w:p>
    <w:p w:rsidR="00F047D7" w:rsidRDefault="00F047D7">
      <w:pPr>
        <w:ind w:firstLineChars="0" w:firstLine="0"/>
        <w:jc w:val="center"/>
        <w:rPr>
          <w:rFonts w:eastAsiaTheme="majorEastAsia" w:cs="Times New Roman"/>
          <w:b/>
          <w:bCs/>
          <w:kern w:val="21"/>
          <w:sz w:val="28"/>
          <w:szCs w:val="28"/>
        </w:rPr>
      </w:pPr>
    </w:p>
    <w:p w:rsidR="00F047D7" w:rsidRDefault="00F047D7">
      <w:pPr>
        <w:ind w:firstLineChars="0" w:firstLine="0"/>
        <w:jc w:val="center"/>
        <w:rPr>
          <w:rFonts w:eastAsiaTheme="majorEastAsia" w:cs="Times New Roman"/>
          <w:b/>
          <w:bCs/>
          <w:kern w:val="21"/>
          <w:sz w:val="28"/>
          <w:szCs w:val="28"/>
        </w:rPr>
      </w:pPr>
    </w:p>
    <w:p w:rsidR="00F047D7" w:rsidRDefault="00EE3273">
      <w:pPr>
        <w:ind w:firstLineChars="0" w:firstLine="0"/>
        <w:jc w:val="center"/>
        <w:rPr>
          <w:rFonts w:eastAsiaTheme="majorEastAsia" w:cs="Times New Roman"/>
          <w:b/>
          <w:bCs/>
          <w:kern w:val="21"/>
          <w:sz w:val="28"/>
          <w:szCs w:val="28"/>
        </w:rPr>
      </w:pPr>
      <w:r>
        <w:rPr>
          <w:rFonts w:eastAsia="黑体" w:cs="Times New Roman" w:hint="eastAsia"/>
          <w:kern w:val="21"/>
          <w:sz w:val="52"/>
          <w:szCs w:val="52"/>
        </w:rPr>
        <w:t>绿色食品杂粮谷物粉加工规程</w:t>
      </w:r>
    </w:p>
    <w:p w:rsidR="00F047D7" w:rsidRDefault="00F047D7">
      <w:pPr>
        <w:ind w:firstLineChars="0" w:firstLine="0"/>
        <w:jc w:val="center"/>
        <w:rPr>
          <w:rFonts w:eastAsiaTheme="majorEastAsia" w:cs="Times New Roman"/>
          <w:kern w:val="21"/>
          <w:sz w:val="52"/>
          <w:szCs w:val="52"/>
        </w:rPr>
      </w:pPr>
    </w:p>
    <w:p w:rsidR="00F047D7" w:rsidRDefault="00F047D7">
      <w:pPr>
        <w:ind w:firstLineChars="0" w:firstLine="0"/>
        <w:jc w:val="center"/>
        <w:rPr>
          <w:rFonts w:eastAsiaTheme="majorEastAsia" w:cs="Times New Roman"/>
          <w:kern w:val="21"/>
          <w:sz w:val="52"/>
          <w:szCs w:val="52"/>
        </w:rPr>
      </w:pPr>
    </w:p>
    <w:p w:rsidR="00F047D7" w:rsidRDefault="00F047D7">
      <w:pPr>
        <w:ind w:firstLineChars="0" w:firstLine="0"/>
        <w:jc w:val="center"/>
        <w:rPr>
          <w:rFonts w:eastAsiaTheme="majorEastAsia" w:cs="Times New Roman"/>
          <w:kern w:val="21"/>
          <w:sz w:val="52"/>
          <w:szCs w:val="52"/>
        </w:rPr>
      </w:pPr>
    </w:p>
    <w:p w:rsidR="00F047D7" w:rsidRDefault="00F047D7">
      <w:pPr>
        <w:ind w:firstLineChars="0" w:firstLine="0"/>
        <w:jc w:val="center"/>
        <w:rPr>
          <w:rFonts w:eastAsiaTheme="majorEastAsia" w:cs="Times New Roman"/>
          <w:kern w:val="21"/>
          <w:sz w:val="52"/>
          <w:szCs w:val="52"/>
        </w:rPr>
      </w:pPr>
    </w:p>
    <w:p w:rsidR="00F047D7" w:rsidRDefault="00F047D7">
      <w:pPr>
        <w:ind w:firstLineChars="0" w:firstLine="0"/>
        <w:jc w:val="center"/>
        <w:rPr>
          <w:rFonts w:eastAsiaTheme="majorEastAsia" w:cs="Times New Roman"/>
          <w:kern w:val="21"/>
          <w:sz w:val="52"/>
          <w:szCs w:val="52"/>
        </w:rPr>
      </w:pPr>
    </w:p>
    <w:p w:rsidR="00F047D7" w:rsidRDefault="00F047D7">
      <w:pPr>
        <w:ind w:firstLineChars="0" w:firstLine="0"/>
        <w:jc w:val="center"/>
        <w:rPr>
          <w:rFonts w:eastAsiaTheme="majorEastAsia" w:cs="Times New Roman"/>
          <w:kern w:val="21"/>
          <w:sz w:val="52"/>
          <w:szCs w:val="52"/>
        </w:rPr>
      </w:pPr>
    </w:p>
    <w:p w:rsidR="00F047D7" w:rsidRDefault="00345658">
      <w:pPr>
        <w:pStyle w:val="10"/>
        <w:spacing w:before="156" w:after="156" w:line="400" w:lineRule="atLeast"/>
        <w:ind w:firstLineChars="0" w:firstLine="0"/>
        <w:contextualSpacing/>
        <w:jc w:val="center"/>
        <w:rPr>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bookmarkStart w:id="0" w:name="_GoBack"/>
      <w:bookmarkEnd w:id="0"/>
    </w:p>
    <w:p w:rsidR="00F047D7" w:rsidRDefault="00EE3273">
      <w:pPr>
        <w:pStyle w:val="10"/>
        <w:spacing w:before="156" w:after="156" w:line="400" w:lineRule="atLeast"/>
        <w:ind w:left="357" w:firstLineChars="0" w:firstLine="0"/>
        <w:contextualSpacing/>
        <w:jc w:val="center"/>
        <w:rPr>
          <w:rFonts w:ascii="黑体" w:eastAsia="黑体" w:hAnsi="黑体" w:cs="黑体"/>
          <w:bCs/>
          <w:sz w:val="28"/>
          <w:szCs w:val="28"/>
        </w:rPr>
        <w:sectPr w:rsidR="00F047D7">
          <w:headerReference w:type="even" r:id="rId9"/>
          <w:headerReference w:type="default" r:id="rId10"/>
          <w:footerReference w:type="even" r:id="rId11"/>
          <w:footerReference w:type="default" r:id="rId12"/>
          <w:headerReference w:type="first" r:id="rId13"/>
          <w:footerReference w:type="first" r:id="rId14"/>
          <w:pgSz w:w="11906" w:h="16838"/>
          <w:pgMar w:top="1440" w:right="1814" w:bottom="1440" w:left="1814" w:header="851" w:footer="992" w:gutter="0"/>
          <w:pgNumType w:start="1"/>
          <w:cols w:space="0"/>
          <w:docGrid w:type="lines" w:linePitch="312"/>
        </w:sectPr>
      </w:pPr>
      <w:r>
        <w:rPr>
          <w:rFonts w:ascii="华文中宋" w:eastAsia="华文中宋" w:hAnsi="华文中宋" w:cs="华文中宋" w:hint="eastAsia"/>
          <w:bCs/>
          <w:noProof/>
          <w:sz w:val="32"/>
          <w:szCs w:val="32"/>
        </w:rPr>
        <mc:AlternateContent>
          <mc:Choice Requires="wps">
            <w:drawing>
              <wp:anchor distT="0" distB="0" distL="114300" distR="114300" simplePos="0" relativeHeight="251661312" behindDoc="0" locked="0" layoutInCell="1" allowOverlap="1">
                <wp:simplePos x="0" y="0"/>
                <wp:positionH relativeFrom="column">
                  <wp:posOffset>-38100</wp:posOffset>
                </wp:positionH>
                <wp:positionV relativeFrom="paragraph">
                  <wp:posOffset>26035</wp:posOffset>
                </wp:positionV>
                <wp:extent cx="537210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pt;margin-top:2.05pt;height:0pt;width:423pt;z-index:251661312;mso-width-relative:page;mso-height-relative:page;" filled="f" stroked="t" coordsize="21600,21600" o:gfxdata="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jumDtMAAAAGAQAADwAA&#10;AAAAAAABACAAAAAiAAAAZHJzL2Rvd25yZXYueG1sUEsBAhQAFAAAAAgAh07iQDrZruniAQAAsQMA&#10;AA4AAAAAAAAAAQAgAAAAIgEAAGRycy9lMm9Eb2MueG1sUEsFBgAAAAAGAAYAWQEAAHYFAAAAAA==&#10;">
                <v:fill on="f" focussize="0,0"/>
                <v:stroke weight="0.5pt" color="#000000 [3200]" miterlimit="8" joinstyle="miter"/>
                <v:imagedata o:title=""/>
                <o:lock v:ext="edit" aspectratio="f"/>
              </v:lin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60288"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60288;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OUs8u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59264"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59264;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M3wCt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sz w:val="32"/>
          <w:szCs w:val="32"/>
        </w:rPr>
        <w:t>中 国 绿 色 食 品 发 展 中 心</w:t>
      </w:r>
      <w:r>
        <w:rPr>
          <w:b/>
          <w:sz w:val="32"/>
          <w:szCs w:val="32"/>
        </w:rPr>
        <w:t xml:space="preserve"> </w:t>
      </w:r>
      <w:r>
        <w:rPr>
          <w:rFonts w:ascii="黑体" w:eastAsia="黑体" w:hAnsi="黑体" w:cs="黑体" w:hint="eastAsia"/>
          <w:b/>
          <w:sz w:val="28"/>
          <w:szCs w:val="28"/>
        </w:rPr>
        <w:t xml:space="preserve"> </w:t>
      </w:r>
      <w:r>
        <w:rPr>
          <w:rFonts w:ascii="黑体" w:eastAsia="黑体" w:hAnsi="黑体" w:cs="黑体" w:hint="eastAsia"/>
          <w:bCs/>
          <w:sz w:val="28"/>
          <w:szCs w:val="28"/>
        </w:rPr>
        <w:t>发 布</w:t>
      </w:r>
    </w:p>
    <w:p w:rsidR="00F047D7" w:rsidRDefault="00F047D7">
      <w:pPr>
        <w:pStyle w:val="10"/>
        <w:spacing w:before="156" w:after="156" w:line="400" w:lineRule="atLeast"/>
        <w:ind w:left="357" w:firstLineChars="0" w:firstLine="0"/>
        <w:contextualSpacing/>
        <w:jc w:val="center"/>
        <w:rPr>
          <w:bCs/>
          <w:sz w:val="32"/>
          <w:szCs w:val="32"/>
        </w:rPr>
      </w:pPr>
    </w:p>
    <w:p w:rsidR="00F047D7" w:rsidRDefault="00EE3273">
      <w:pPr>
        <w:pStyle w:val="10"/>
        <w:spacing w:before="156" w:after="156" w:line="400" w:lineRule="atLeast"/>
        <w:ind w:left="357" w:firstLineChars="0" w:firstLine="0"/>
        <w:contextualSpacing/>
        <w:jc w:val="center"/>
        <w:rPr>
          <w:b/>
          <w:sz w:val="32"/>
          <w:szCs w:val="32"/>
        </w:rPr>
      </w:pPr>
      <w:r>
        <w:rPr>
          <w:rFonts w:ascii="黑体" w:eastAsia="黑体" w:hAnsi="黑体" w:cs="黑体" w:hint="eastAsia"/>
          <w:bCs/>
          <w:sz w:val="32"/>
          <w:szCs w:val="32"/>
        </w:rPr>
        <w:t>前  言</w:t>
      </w:r>
    </w:p>
    <w:p w:rsidR="00F047D7" w:rsidRDefault="00F047D7">
      <w:pPr>
        <w:pStyle w:val="10"/>
        <w:spacing w:before="156" w:after="156" w:line="400" w:lineRule="atLeast"/>
        <w:ind w:left="357" w:firstLineChars="0" w:firstLine="0"/>
        <w:contextualSpacing/>
        <w:jc w:val="center"/>
        <w:rPr>
          <w:rFonts w:ascii="黑体" w:eastAsia="黑体" w:hAnsi="黑体" w:cs="黑体"/>
          <w:bCs/>
          <w:sz w:val="32"/>
          <w:szCs w:val="32"/>
        </w:rPr>
      </w:pPr>
    </w:p>
    <w:p w:rsidR="00F047D7" w:rsidRDefault="00EE3273">
      <w:pPr>
        <w:pStyle w:val="10"/>
        <w:jc w:val="left"/>
        <w:rPr>
          <w:rFonts w:ascii="宋体" w:hAnsi="宋体" w:cs="宋体"/>
        </w:rPr>
      </w:pPr>
      <w:r>
        <w:rPr>
          <w:rFonts w:ascii="宋体" w:hAnsi="宋体" w:cs="宋体" w:hint="eastAsia"/>
        </w:rPr>
        <w:t>本文件由中国绿色食品发展中心设计、</w:t>
      </w:r>
      <w:r>
        <w:rPr>
          <w:rFonts w:ascii="宋体" w:hAnsi="宋体" w:cs="宋体"/>
        </w:rPr>
        <w:t>审核</w:t>
      </w:r>
      <w:r>
        <w:rPr>
          <w:rFonts w:ascii="宋体" w:hAnsi="宋体" w:cs="宋体" w:hint="eastAsia"/>
        </w:rPr>
        <w:t>并归口。</w:t>
      </w:r>
    </w:p>
    <w:p w:rsidR="00F047D7" w:rsidRDefault="00EE3273">
      <w:pPr>
        <w:pStyle w:val="10"/>
        <w:rPr>
          <w:rFonts w:ascii="宋体" w:hAnsi="宋体" w:cs="宋体"/>
        </w:rPr>
      </w:pPr>
      <w:r>
        <w:rPr>
          <w:rFonts w:ascii="宋体" w:hAnsi="宋体" w:cs="宋体" w:hint="eastAsia"/>
        </w:rPr>
        <w:t>本文件起草单位：</w:t>
      </w:r>
      <w:r>
        <w:rPr>
          <w:rFonts w:hint="eastAsia"/>
          <w:color w:val="000000"/>
        </w:rPr>
        <w:t>四川省</w:t>
      </w:r>
      <w:proofErr w:type="gramStart"/>
      <w:r>
        <w:rPr>
          <w:rFonts w:hint="eastAsia"/>
          <w:color w:val="000000"/>
        </w:rPr>
        <w:t>旌晶食品</w:t>
      </w:r>
      <w:proofErr w:type="gramEnd"/>
      <w:r>
        <w:rPr>
          <w:rFonts w:hint="eastAsia"/>
          <w:color w:val="000000"/>
        </w:rPr>
        <w:t>有限公司、</w:t>
      </w:r>
      <w:r>
        <w:rPr>
          <w:rFonts w:ascii="宋体" w:hAnsi="宋体" w:cs="宋体" w:hint="eastAsia"/>
        </w:rPr>
        <w:t>中国绿色食品发展</w:t>
      </w:r>
      <w:r>
        <w:rPr>
          <w:rFonts w:ascii="宋体" w:hAnsi="宋体" w:cs="宋体"/>
        </w:rPr>
        <w:t>中心、</w:t>
      </w:r>
      <w:r>
        <w:rPr>
          <w:rFonts w:hint="eastAsia"/>
          <w:color w:val="000000"/>
        </w:rPr>
        <w:t>四川省绿色食品发展中心</w:t>
      </w:r>
      <w:r>
        <w:rPr>
          <w:rFonts w:ascii="宋体" w:hAnsi="宋体" w:cs="宋体" w:hint="eastAsia"/>
          <w:color w:val="0000FF"/>
        </w:rPr>
        <w:t>、</w:t>
      </w:r>
      <w:r>
        <w:rPr>
          <w:rFonts w:ascii="宋体" w:hAnsi="宋体" w:cs="宋体" w:hint="eastAsia"/>
        </w:rPr>
        <w:t>北京联合大学、中国农业农村</w:t>
      </w:r>
      <w:proofErr w:type="gramStart"/>
      <w:r>
        <w:rPr>
          <w:rFonts w:ascii="宋体" w:hAnsi="宋体" w:cs="宋体" w:hint="eastAsia"/>
        </w:rPr>
        <w:t>部食物</w:t>
      </w:r>
      <w:proofErr w:type="gramEnd"/>
      <w:r>
        <w:rPr>
          <w:rFonts w:ascii="宋体" w:hAnsi="宋体" w:cs="宋体" w:hint="eastAsia"/>
        </w:rPr>
        <w:t>营养研究所、中国农业科学院农产品加工研究所、天津市农业发展服务中心、内蒙古自治区农畜产品质量安全中心、内蒙古阴山优麦食品有限公司、山西沁州黄小米集团谷之</w:t>
      </w:r>
      <w:proofErr w:type="gramStart"/>
      <w:r>
        <w:rPr>
          <w:rFonts w:ascii="宋体" w:hAnsi="宋体" w:cs="宋体" w:hint="eastAsia"/>
        </w:rPr>
        <w:t>爱食品</w:t>
      </w:r>
      <w:proofErr w:type="gramEnd"/>
      <w:r>
        <w:rPr>
          <w:rFonts w:ascii="宋体" w:hAnsi="宋体" w:cs="宋体" w:hint="eastAsia"/>
        </w:rPr>
        <w:t>有限公司。</w:t>
      </w:r>
    </w:p>
    <w:p w:rsidR="00F047D7" w:rsidRDefault="00EE3273">
      <w:pPr>
        <w:pStyle w:val="af4"/>
        <w:adjustRightInd w:val="0"/>
        <w:snapToGrid w:val="0"/>
        <w:rPr>
          <w:rFonts w:cs="宋体"/>
        </w:rPr>
        <w:sectPr w:rsidR="00F047D7">
          <w:pgSz w:w="11906" w:h="16838"/>
          <w:pgMar w:top="1440" w:right="1814" w:bottom="1440" w:left="1814" w:header="851" w:footer="992" w:gutter="0"/>
          <w:pgNumType w:start="1"/>
          <w:cols w:space="0"/>
          <w:docGrid w:type="lines" w:linePitch="312"/>
        </w:sectPr>
      </w:pPr>
      <w:r>
        <w:rPr>
          <w:rFonts w:cs="宋体" w:hint="eastAsia"/>
        </w:rPr>
        <w:t>本文件主要起草人：</w:t>
      </w:r>
      <w:r>
        <w:rPr>
          <w:rFonts w:hint="eastAsia"/>
          <w:color w:val="000000"/>
        </w:rPr>
        <w:t>陈德长、张宪</w:t>
      </w:r>
      <w:r>
        <w:rPr>
          <w:color w:val="000000"/>
        </w:rPr>
        <w:t>、</w:t>
      </w:r>
      <w:r>
        <w:rPr>
          <w:rFonts w:hint="eastAsia"/>
          <w:color w:val="000000"/>
        </w:rPr>
        <w:t>邹金、王锋、陈艳、朱大洲、郭芹、顾丰</w:t>
      </w:r>
      <w:proofErr w:type="gramStart"/>
      <w:r>
        <w:rPr>
          <w:rFonts w:hint="eastAsia"/>
          <w:color w:val="000000"/>
        </w:rPr>
        <w:t>颍</w:t>
      </w:r>
      <w:proofErr w:type="gramEnd"/>
      <w:r>
        <w:rPr>
          <w:rFonts w:hint="eastAsia"/>
          <w:color w:val="000000"/>
        </w:rPr>
        <w:t>、彭春莲、王艳蓉、向榆锋</w:t>
      </w:r>
      <w:r>
        <w:rPr>
          <w:rFonts w:cs="宋体" w:hint="eastAsia"/>
        </w:rPr>
        <w:t>、马雪</w:t>
      </w:r>
      <w:r>
        <w:rPr>
          <w:rFonts w:cs="宋体"/>
        </w:rPr>
        <w:t>、</w:t>
      </w:r>
      <w:r>
        <w:rPr>
          <w:rFonts w:hint="eastAsia"/>
          <w:color w:val="000000"/>
        </w:rPr>
        <w:t>王莹、</w:t>
      </w:r>
      <w:proofErr w:type="gramStart"/>
      <w:r>
        <w:rPr>
          <w:rFonts w:hint="eastAsia"/>
          <w:color w:val="000000"/>
        </w:rPr>
        <w:t>郝</w:t>
      </w:r>
      <w:proofErr w:type="gramEnd"/>
      <w:r>
        <w:rPr>
          <w:rFonts w:hint="eastAsia"/>
          <w:color w:val="000000"/>
        </w:rPr>
        <w:t>贵宾、熊利萍、曾竹青</w:t>
      </w:r>
      <w:r>
        <w:rPr>
          <w:rFonts w:cs="宋体" w:hint="eastAsia"/>
        </w:rPr>
        <w:t>。</w:t>
      </w:r>
    </w:p>
    <w:p w:rsidR="00F047D7" w:rsidRDefault="00EE3273">
      <w:pPr>
        <w:spacing w:beforeLines="100" w:before="312" w:afterLines="100" w:after="312"/>
        <w:ind w:firstLineChars="0" w:firstLine="0"/>
        <w:jc w:val="center"/>
        <w:rPr>
          <w:rFonts w:eastAsia="黑体" w:cs="Times New Roman"/>
          <w:sz w:val="32"/>
          <w:szCs w:val="32"/>
        </w:rPr>
      </w:pPr>
      <w:r>
        <w:rPr>
          <w:rFonts w:eastAsia="黑体" w:cs="Times New Roman" w:hint="eastAsia"/>
          <w:sz w:val="32"/>
          <w:szCs w:val="32"/>
        </w:rPr>
        <w:lastRenderedPageBreak/>
        <w:t>绿色食品杂粮谷物粉</w:t>
      </w:r>
      <w:r>
        <w:rPr>
          <w:rFonts w:eastAsia="黑体" w:cs="Times New Roman"/>
          <w:sz w:val="32"/>
          <w:szCs w:val="32"/>
        </w:rPr>
        <w:t>加工操作规程</w:t>
      </w:r>
    </w:p>
    <w:p w:rsidR="00F047D7" w:rsidRDefault="00EE3273">
      <w:pPr>
        <w:pStyle w:val="1"/>
      </w:pPr>
      <w:r>
        <w:t>1 范围</w:t>
      </w:r>
    </w:p>
    <w:p w:rsidR="00F047D7" w:rsidRDefault="00EE3273">
      <w:pPr>
        <w:ind w:firstLine="420"/>
      </w:pPr>
      <w:bookmarkStart w:id="1" w:name="_Toc318190607"/>
      <w:r>
        <w:rPr>
          <w:rFonts w:hint="eastAsia"/>
        </w:rPr>
        <w:t>本文件规定了绿色食品杂粮谷物粉生产的术语和定义、生产</w:t>
      </w:r>
      <w:r>
        <w:t>环境要求、</w:t>
      </w:r>
      <w:r>
        <w:rPr>
          <w:rFonts w:hint="eastAsia"/>
        </w:rPr>
        <w:t>原料要求、加工工艺流程、加工方法、平行生产管理、包装和</w:t>
      </w:r>
      <w:r>
        <w:t>标识</w:t>
      </w:r>
      <w:r>
        <w:rPr>
          <w:rFonts w:hint="eastAsia"/>
        </w:rPr>
        <w:t>、储藏和运输、生产废弃物处理、生产档案管理</w:t>
      </w:r>
      <w:bookmarkEnd w:id="1"/>
      <w:r>
        <w:rPr>
          <w:rFonts w:hint="eastAsia"/>
        </w:rPr>
        <w:t>等要求。</w:t>
      </w:r>
    </w:p>
    <w:p w:rsidR="00F047D7" w:rsidRDefault="00EE3273">
      <w:pPr>
        <w:ind w:firstLine="420"/>
      </w:pPr>
      <w:r>
        <w:rPr>
          <w:rFonts w:hint="eastAsia"/>
        </w:rPr>
        <w:t>本文件适用于绿色食品杂粮谷物粉的生产加工。</w:t>
      </w:r>
    </w:p>
    <w:p w:rsidR="00F047D7" w:rsidRDefault="00EE3273">
      <w:pPr>
        <w:pStyle w:val="1"/>
      </w:pPr>
      <w:bookmarkStart w:id="2" w:name="OLE_LINK2"/>
      <w:bookmarkStart w:id="3" w:name="OLE_LINK1"/>
      <w:r>
        <w:t>2 规范性引用文件</w:t>
      </w:r>
      <w:bookmarkEnd w:id="2"/>
      <w:bookmarkEnd w:id="3"/>
    </w:p>
    <w:p w:rsidR="00F047D7" w:rsidRDefault="00EE3273">
      <w:pPr>
        <w:ind w:firstLine="420"/>
      </w:pPr>
      <w:r>
        <w:rPr>
          <w:rFonts w:cs="宋体" w:hint="eastAsia"/>
          <w:szCs w:val="21"/>
        </w:rPr>
        <w:t>下列文件中的内容通过文中的规范性引用而构成本文件必不可少的条款。</w:t>
      </w:r>
      <w:r>
        <w:rPr>
          <w:rFonts w:hint="eastAsia"/>
        </w:rPr>
        <w:t>凡是注日期的引用文件，仅所注日期的版本适用于本文件。凡是不注日期的引用文件，其最新版本（包括所有的修改单）适用于本文件。</w:t>
      </w:r>
    </w:p>
    <w:p w:rsidR="00F047D7" w:rsidRDefault="00EE3273">
      <w:pPr>
        <w:ind w:firstLine="420"/>
      </w:pPr>
      <w:r>
        <w:rPr>
          <w:rFonts w:hint="eastAsia"/>
        </w:rPr>
        <w:t xml:space="preserve">GB 2760       </w:t>
      </w:r>
      <w:r>
        <w:rPr>
          <w:rFonts w:hint="eastAsia"/>
        </w:rPr>
        <w:t>食品安全国家标准</w:t>
      </w:r>
      <w:r>
        <w:rPr>
          <w:rFonts w:hint="eastAsia"/>
        </w:rPr>
        <w:t xml:space="preserve"> </w:t>
      </w:r>
      <w:r>
        <w:rPr>
          <w:rFonts w:hint="eastAsia"/>
        </w:rPr>
        <w:t>食品添加剂使用标准</w:t>
      </w:r>
    </w:p>
    <w:p w:rsidR="00F047D7" w:rsidRDefault="00EE3273">
      <w:pPr>
        <w:ind w:firstLine="420"/>
      </w:pPr>
      <w:r>
        <w:rPr>
          <w:rFonts w:hint="eastAsia"/>
        </w:rPr>
        <w:t xml:space="preserve">GB 5749       </w:t>
      </w:r>
      <w:r>
        <w:rPr>
          <w:rFonts w:hint="eastAsia"/>
        </w:rPr>
        <w:t>生活饮用水卫生标准</w:t>
      </w:r>
    </w:p>
    <w:p w:rsidR="00F047D7" w:rsidRDefault="00EE3273">
      <w:pPr>
        <w:ind w:firstLine="420"/>
      </w:pPr>
      <w:r>
        <w:rPr>
          <w:rFonts w:hint="eastAsia"/>
        </w:rPr>
        <w:t xml:space="preserve">GB 7718       </w:t>
      </w:r>
      <w:r>
        <w:rPr>
          <w:rFonts w:hint="eastAsia"/>
        </w:rPr>
        <w:t>预包装食品标签通则</w:t>
      </w:r>
    </w:p>
    <w:p w:rsidR="00F047D7" w:rsidRDefault="00EE3273">
      <w:pPr>
        <w:ind w:firstLine="420"/>
      </w:pPr>
      <w:r>
        <w:rPr>
          <w:rFonts w:hint="eastAsia"/>
        </w:rPr>
        <w:t xml:space="preserve">GB 14880      </w:t>
      </w:r>
      <w:bookmarkStart w:id="4" w:name="OLE_LINK5"/>
      <w:r>
        <w:rPr>
          <w:rFonts w:hint="eastAsia"/>
        </w:rPr>
        <w:t>食品安全国家标准</w:t>
      </w:r>
      <w:r>
        <w:rPr>
          <w:rFonts w:hint="eastAsia"/>
        </w:rPr>
        <w:t xml:space="preserve"> </w:t>
      </w:r>
      <w:r>
        <w:rPr>
          <w:rFonts w:hint="eastAsia"/>
        </w:rPr>
        <w:t>食品营养强化剂使用标准</w:t>
      </w:r>
      <w:bookmarkEnd w:id="4"/>
    </w:p>
    <w:p w:rsidR="00F047D7" w:rsidRDefault="00EE3273">
      <w:pPr>
        <w:ind w:firstLine="420"/>
      </w:pPr>
      <w:r>
        <w:rPr>
          <w:rFonts w:hint="eastAsia"/>
        </w:rPr>
        <w:t xml:space="preserve">GB 14881      </w:t>
      </w:r>
      <w:r>
        <w:rPr>
          <w:rFonts w:hint="eastAsia"/>
        </w:rPr>
        <w:t>食品安全国家标准</w:t>
      </w:r>
      <w:r>
        <w:rPr>
          <w:rFonts w:hint="eastAsia"/>
        </w:rPr>
        <w:t xml:space="preserve"> </w:t>
      </w:r>
      <w:r>
        <w:rPr>
          <w:rFonts w:hint="eastAsia"/>
        </w:rPr>
        <w:t>食品生产通用卫生规范</w:t>
      </w:r>
    </w:p>
    <w:p w:rsidR="00F047D7" w:rsidRDefault="00EE3273">
      <w:pPr>
        <w:ind w:firstLine="420"/>
      </w:pPr>
      <w:r>
        <w:rPr>
          <w:rFonts w:hint="eastAsia"/>
        </w:rPr>
        <w:t xml:space="preserve">GB 28050      </w:t>
      </w:r>
      <w:r>
        <w:rPr>
          <w:rFonts w:hint="eastAsia"/>
        </w:rPr>
        <w:t>食品安全国家标准</w:t>
      </w:r>
      <w:r>
        <w:rPr>
          <w:rFonts w:hint="eastAsia"/>
        </w:rPr>
        <w:t xml:space="preserve"> </w:t>
      </w:r>
      <w:r>
        <w:rPr>
          <w:rFonts w:hint="eastAsia"/>
        </w:rPr>
        <w:t>预包装食品营养标签通则</w:t>
      </w:r>
    </w:p>
    <w:p w:rsidR="00F047D7" w:rsidRDefault="00F047D7">
      <w:pPr>
        <w:ind w:firstLine="420"/>
        <w:rPr>
          <w:color w:val="000000" w:themeColor="text1"/>
        </w:rPr>
      </w:pPr>
    </w:p>
    <w:p w:rsidR="00F047D7" w:rsidRDefault="00A95E79">
      <w:pPr>
        <w:ind w:firstLine="420"/>
        <w:rPr>
          <w:color w:val="000000" w:themeColor="text1"/>
        </w:rPr>
      </w:pPr>
      <w:hyperlink r:id="rId15" w:tgtFrame="_blank" w:history="1">
        <w:r w:rsidR="00EE3273">
          <w:rPr>
            <w:rStyle w:val="af0"/>
            <w:color w:val="000000" w:themeColor="text1"/>
            <w:u w:val="none"/>
          </w:rPr>
          <w:t>GB 31621</w:t>
        </w:r>
        <w:r w:rsidR="00EE3273">
          <w:rPr>
            <w:rStyle w:val="af0"/>
            <w:rFonts w:hint="eastAsia"/>
            <w:color w:val="000000" w:themeColor="text1"/>
            <w:u w:val="none"/>
          </w:rPr>
          <w:t xml:space="preserve">      </w:t>
        </w:r>
        <w:r w:rsidR="00EE3273">
          <w:rPr>
            <w:rStyle w:val="af0"/>
            <w:color w:val="000000" w:themeColor="text1"/>
            <w:u w:val="none"/>
          </w:rPr>
          <w:t>食品安全国家标准</w:t>
        </w:r>
        <w:r w:rsidR="00EE3273">
          <w:rPr>
            <w:rStyle w:val="af0"/>
            <w:color w:val="000000" w:themeColor="text1"/>
            <w:u w:val="none"/>
          </w:rPr>
          <w:t xml:space="preserve"> </w:t>
        </w:r>
        <w:r w:rsidR="00EE3273">
          <w:rPr>
            <w:rStyle w:val="af0"/>
            <w:color w:val="000000" w:themeColor="text1"/>
            <w:u w:val="none"/>
          </w:rPr>
          <w:t>食品经营过程卫生规范</w:t>
        </w:r>
      </w:hyperlink>
    </w:p>
    <w:p w:rsidR="00F047D7" w:rsidRDefault="00EE3273">
      <w:pPr>
        <w:ind w:firstLine="420"/>
        <w:rPr>
          <w:color w:val="000000" w:themeColor="text1"/>
        </w:rPr>
      </w:pPr>
      <w:r>
        <w:rPr>
          <w:rFonts w:hint="eastAsia"/>
          <w:color w:val="000000" w:themeColor="text1"/>
        </w:rPr>
        <w:t xml:space="preserve">NY/T 285      </w:t>
      </w:r>
      <w:r>
        <w:rPr>
          <w:rFonts w:hint="eastAsia"/>
          <w:color w:val="000000" w:themeColor="text1"/>
        </w:rPr>
        <w:t>绿色食品</w:t>
      </w:r>
      <w:r>
        <w:rPr>
          <w:rFonts w:hint="eastAsia"/>
          <w:color w:val="000000" w:themeColor="text1"/>
        </w:rPr>
        <w:t xml:space="preserve"> </w:t>
      </w:r>
      <w:r>
        <w:rPr>
          <w:rFonts w:hint="eastAsia"/>
          <w:color w:val="000000" w:themeColor="text1"/>
        </w:rPr>
        <w:t>豆类</w:t>
      </w:r>
    </w:p>
    <w:p w:rsidR="00F047D7" w:rsidRDefault="00EE3273">
      <w:pPr>
        <w:ind w:firstLine="420"/>
      </w:pPr>
      <w:r>
        <w:rPr>
          <w:rFonts w:hint="eastAsia"/>
        </w:rPr>
        <w:t xml:space="preserve">NY/T 391      </w:t>
      </w:r>
      <w:r>
        <w:rPr>
          <w:rFonts w:hint="eastAsia"/>
        </w:rPr>
        <w:t>绿色食品</w:t>
      </w:r>
      <w:r>
        <w:rPr>
          <w:rFonts w:hint="eastAsia"/>
        </w:rPr>
        <w:t xml:space="preserve"> </w:t>
      </w:r>
      <w:r>
        <w:rPr>
          <w:rFonts w:hint="eastAsia"/>
        </w:rPr>
        <w:t>产地环境质量</w:t>
      </w:r>
    </w:p>
    <w:p w:rsidR="00F047D7" w:rsidRDefault="00EE3273">
      <w:pPr>
        <w:ind w:firstLine="420"/>
      </w:pPr>
      <w:r>
        <w:rPr>
          <w:rFonts w:hint="eastAsia"/>
        </w:rPr>
        <w:t xml:space="preserve">NY/T 392      </w:t>
      </w:r>
      <w:r>
        <w:rPr>
          <w:rFonts w:hint="eastAsia"/>
        </w:rPr>
        <w:t>绿色食品</w:t>
      </w:r>
      <w:r>
        <w:rPr>
          <w:rFonts w:hint="eastAsia"/>
        </w:rPr>
        <w:t xml:space="preserve"> </w:t>
      </w:r>
      <w:r>
        <w:rPr>
          <w:rFonts w:hint="eastAsia"/>
        </w:rPr>
        <w:t>食品添加剂使用准则</w:t>
      </w:r>
    </w:p>
    <w:p w:rsidR="00F047D7" w:rsidRDefault="00EE3273">
      <w:pPr>
        <w:ind w:firstLine="420"/>
        <w:rPr>
          <w:color w:val="000000" w:themeColor="text1"/>
        </w:rPr>
      </w:pPr>
      <w:r>
        <w:rPr>
          <w:rFonts w:hint="eastAsia"/>
          <w:color w:val="000000" w:themeColor="text1"/>
        </w:rPr>
        <w:t xml:space="preserve">NY/T 419      </w:t>
      </w:r>
      <w:r>
        <w:rPr>
          <w:rFonts w:hint="eastAsia"/>
          <w:color w:val="000000" w:themeColor="text1"/>
        </w:rPr>
        <w:t>绿色食品</w:t>
      </w:r>
      <w:r>
        <w:rPr>
          <w:rFonts w:hint="eastAsia"/>
          <w:color w:val="000000" w:themeColor="text1"/>
        </w:rPr>
        <w:t xml:space="preserve"> </w:t>
      </w:r>
      <w:r>
        <w:rPr>
          <w:rFonts w:hint="eastAsia"/>
          <w:color w:val="000000" w:themeColor="text1"/>
        </w:rPr>
        <w:t>稻米</w:t>
      </w:r>
    </w:p>
    <w:p w:rsidR="00F047D7" w:rsidRDefault="00EE3273">
      <w:pPr>
        <w:ind w:firstLine="420"/>
      </w:pPr>
      <w:r>
        <w:rPr>
          <w:rFonts w:hint="eastAsia"/>
        </w:rPr>
        <w:t xml:space="preserve">NY/T 658      </w:t>
      </w:r>
      <w:r>
        <w:rPr>
          <w:rFonts w:hint="eastAsia"/>
        </w:rPr>
        <w:t>绿色食品</w:t>
      </w:r>
      <w:r>
        <w:rPr>
          <w:rFonts w:hint="eastAsia"/>
        </w:rPr>
        <w:t xml:space="preserve"> </w:t>
      </w:r>
      <w:r>
        <w:rPr>
          <w:rFonts w:hint="eastAsia"/>
        </w:rPr>
        <w:t>包装通用准则</w:t>
      </w:r>
    </w:p>
    <w:p w:rsidR="00F047D7" w:rsidRDefault="00EE3273">
      <w:pPr>
        <w:ind w:firstLine="420"/>
        <w:rPr>
          <w:color w:val="000000" w:themeColor="text1"/>
        </w:rPr>
      </w:pPr>
      <w:r>
        <w:rPr>
          <w:rFonts w:hint="eastAsia"/>
          <w:color w:val="000000" w:themeColor="text1"/>
        </w:rPr>
        <w:t xml:space="preserve">NY/T 891      </w:t>
      </w:r>
      <w:r>
        <w:rPr>
          <w:rFonts w:hint="eastAsia"/>
          <w:color w:val="000000" w:themeColor="text1"/>
        </w:rPr>
        <w:t>绿色食品</w:t>
      </w:r>
      <w:r>
        <w:rPr>
          <w:rFonts w:hint="eastAsia"/>
          <w:color w:val="000000" w:themeColor="text1"/>
        </w:rPr>
        <w:t xml:space="preserve"> </w:t>
      </w:r>
      <w:r>
        <w:rPr>
          <w:rFonts w:hint="eastAsia"/>
          <w:color w:val="000000" w:themeColor="text1"/>
        </w:rPr>
        <w:t>大麦及大麦粉</w:t>
      </w:r>
    </w:p>
    <w:p w:rsidR="00F047D7" w:rsidRDefault="00EE3273">
      <w:pPr>
        <w:ind w:firstLine="420"/>
        <w:rPr>
          <w:color w:val="000000" w:themeColor="text1"/>
        </w:rPr>
      </w:pPr>
      <w:r>
        <w:rPr>
          <w:rFonts w:hint="eastAsia"/>
          <w:color w:val="000000" w:themeColor="text1"/>
        </w:rPr>
        <w:t xml:space="preserve">NY/T 892      </w:t>
      </w:r>
      <w:r>
        <w:rPr>
          <w:rFonts w:hint="eastAsia"/>
          <w:color w:val="000000" w:themeColor="text1"/>
        </w:rPr>
        <w:t>绿色食品</w:t>
      </w:r>
      <w:r>
        <w:rPr>
          <w:rFonts w:hint="eastAsia"/>
          <w:color w:val="000000" w:themeColor="text1"/>
        </w:rPr>
        <w:t xml:space="preserve"> </w:t>
      </w:r>
      <w:r>
        <w:rPr>
          <w:rFonts w:hint="eastAsia"/>
          <w:color w:val="000000" w:themeColor="text1"/>
        </w:rPr>
        <w:t>燕麦及燕麦粉</w:t>
      </w:r>
    </w:p>
    <w:p w:rsidR="00F047D7" w:rsidRDefault="00EE3273">
      <w:pPr>
        <w:ind w:firstLine="420"/>
        <w:rPr>
          <w:color w:val="000000" w:themeColor="text1"/>
        </w:rPr>
      </w:pPr>
      <w:r>
        <w:rPr>
          <w:rFonts w:hint="eastAsia"/>
          <w:color w:val="000000" w:themeColor="text1"/>
        </w:rPr>
        <w:t xml:space="preserve">NY/T 894      </w:t>
      </w:r>
      <w:r>
        <w:rPr>
          <w:rFonts w:hint="eastAsia"/>
          <w:color w:val="000000" w:themeColor="text1"/>
        </w:rPr>
        <w:t>绿色食品</w:t>
      </w:r>
      <w:r>
        <w:rPr>
          <w:rFonts w:hint="eastAsia"/>
          <w:color w:val="000000" w:themeColor="text1"/>
        </w:rPr>
        <w:t xml:space="preserve"> </w:t>
      </w:r>
      <w:r>
        <w:rPr>
          <w:rFonts w:hint="eastAsia"/>
          <w:color w:val="000000" w:themeColor="text1"/>
        </w:rPr>
        <w:t>荞麦及荞麦粉</w:t>
      </w:r>
    </w:p>
    <w:p w:rsidR="00F047D7" w:rsidRDefault="00EE3273">
      <w:pPr>
        <w:ind w:firstLine="420"/>
        <w:rPr>
          <w:color w:val="000000" w:themeColor="text1"/>
        </w:rPr>
      </w:pPr>
      <w:r>
        <w:rPr>
          <w:rFonts w:hint="eastAsia"/>
          <w:color w:val="000000" w:themeColor="text1"/>
        </w:rPr>
        <w:t xml:space="preserve">NY/T 895      </w:t>
      </w:r>
      <w:r>
        <w:rPr>
          <w:rFonts w:hint="eastAsia"/>
          <w:color w:val="000000" w:themeColor="text1"/>
        </w:rPr>
        <w:t>绿色食品</w:t>
      </w:r>
      <w:r>
        <w:rPr>
          <w:rFonts w:hint="eastAsia"/>
          <w:color w:val="000000" w:themeColor="text1"/>
        </w:rPr>
        <w:t xml:space="preserve"> </w:t>
      </w:r>
      <w:r>
        <w:rPr>
          <w:rFonts w:hint="eastAsia"/>
          <w:color w:val="000000" w:themeColor="text1"/>
        </w:rPr>
        <w:t>高粱及高粱米</w:t>
      </w:r>
    </w:p>
    <w:p w:rsidR="00F047D7" w:rsidRDefault="00EE3273">
      <w:pPr>
        <w:ind w:firstLine="420"/>
        <w:rPr>
          <w:color w:val="000000" w:themeColor="text1"/>
        </w:rPr>
      </w:pPr>
      <w:r>
        <w:rPr>
          <w:rFonts w:hint="eastAsia"/>
          <w:color w:val="000000" w:themeColor="text1"/>
        </w:rPr>
        <w:t xml:space="preserve">NY/T 1056     </w:t>
      </w:r>
      <w:r>
        <w:rPr>
          <w:rFonts w:hint="eastAsia"/>
          <w:color w:val="000000" w:themeColor="text1"/>
        </w:rPr>
        <w:t>绿色食品</w:t>
      </w:r>
      <w:r>
        <w:rPr>
          <w:rFonts w:hint="eastAsia"/>
          <w:color w:val="000000" w:themeColor="text1"/>
        </w:rPr>
        <w:t xml:space="preserve"> </w:t>
      </w:r>
      <w:r>
        <w:rPr>
          <w:rFonts w:hint="eastAsia"/>
          <w:color w:val="000000" w:themeColor="text1"/>
        </w:rPr>
        <w:t>储藏运输准则</w:t>
      </w:r>
    </w:p>
    <w:p w:rsidR="00F047D7" w:rsidRDefault="00EE3273">
      <w:pPr>
        <w:ind w:firstLine="420"/>
        <w:rPr>
          <w:color w:val="000000" w:themeColor="text1"/>
        </w:rPr>
      </w:pPr>
      <w:r>
        <w:rPr>
          <w:rFonts w:hint="eastAsia"/>
          <w:color w:val="000000" w:themeColor="text1"/>
        </w:rPr>
        <w:t xml:space="preserve">NY/T 1509     </w:t>
      </w:r>
      <w:r>
        <w:rPr>
          <w:rFonts w:hint="eastAsia"/>
          <w:color w:val="000000" w:themeColor="text1"/>
        </w:rPr>
        <w:t>绿色食品</w:t>
      </w:r>
      <w:r>
        <w:rPr>
          <w:rFonts w:hint="eastAsia"/>
          <w:color w:val="000000" w:themeColor="text1"/>
        </w:rPr>
        <w:t xml:space="preserve"> </w:t>
      </w:r>
      <w:r>
        <w:rPr>
          <w:rFonts w:hint="eastAsia"/>
          <w:color w:val="000000" w:themeColor="text1"/>
        </w:rPr>
        <w:t>芝麻及其制品</w:t>
      </w:r>
    </w:p>
    <w:p w:rsidR="00F047D7" w:rsidRDefault="00EE3273">
      <w:pPr>
        <w:ind w:firstLine="420"/>
        <w:rPr>
          <w:color w:val="000000" w:themeColor="text1"/>
        </w:rPr>
      </w:pPr>
      <w:bookmarkStart w:id="5" w:name="OLE_LINK8"/>
      <w:r>
        <w:rPr>
          <w:rFonts w:hint="eastAsia"/>
          <w:color w:val="000000" w:themeColor="text1"/>
        </w:rPr>
        <w:t xml:space="preserve">NY/T 1714     </w:t>
      </w:r>
      <w:r>
        <w:rPr>
          <w:rFonts w:hint="eastAsia"/>
          <w:color w:val="000000" w:themeColor="text1"/>
        </w:rPr>
        <w:t>绿色食品</w:t>
      </w:r>
      <w:r>
        <w:rPr>
          <w:rFonts w:hint="eastAsia"/>
          <w:color w:val="000000" w:themeColor="text1"/>
        </w:rPr>
        <w:t xml:space="preserve"> </w:t>
      </w:r>
      <w:r>
        <w:rPr>
          <w:rFonts w:hint="eastAsia"/>
          <w:color w:val="000000" w:themeColor="text1"/>
        </w:rPr>
        <w:t>即食谷粉</w:t>
      </w:r>
    </w:p>
    <w:p w:rsidR="00F047D7" w:rsidRDefault="00EE3273">
      <w:pPr>
        <w:ind w:firstLine="420"/>
        <w:rPr>
          <w:color w:val="000000" w:themeColor="text1"/>
        </w:rPr>
      </w:pPr>
      <w:r>
        <w:rPr>
          <w:rFonts w:hint="eastAsia"/>
          <w:color w:val="000000" w:themeColor="text1"/>
        </w:rPr>
        <w:t xml:space="preserve">NY/T 2977     </w:t>
      </w:r>
      <w:r>
        <w:rPr>
          <w:rFonts w:hint="eastAsia"/>
          <w:color w:val="000000" w:themeColor="text1"/>
        </w:rPr>
        <w:t>绿色食品</w:t>
      </w:r>
      <w:r>
        <w:rPr>
          <w:rFonts w:hint="eastAsia"/>
          <w:color w:val="000000" w:themeColor="text1"/>
        </w:rPr>
        <w:t xml:space="preserve"> </w:t>
      </w:r>
      <w:proofErr w:type="gramStart"/>
      <w:r>
        <w:rPr>
          <w:rFonts w:hint="eastAsia"/>
          <w:color w:val="000000" w:themeColor="text1"/>
        </w:rPr>
        <w:t>薏</w:t>
      </w:r>
      <w:proofErr w:type="gramEnd"/>
      <w:r>
        <w:rPr>
          <w:rFonts w:hint="eastAsia"/>
          <w:color w:val="000000" w:themeColor="text1"/>
        </w:rPr>
        <w:t>仁及</w:t>
      </w:r>
      <w:proofErr w:type="gramStart"/>
      <w:r>
        <w:rPr>
          <w:rFonts w:hint="eastAsia"/>
          <w:color w:val="000000" w:themeColor="text1"/>
        </w:rPr>
        <w:t>薏</w:t>
      </w:r>
      <w:proofErr w:type="gramEnd"/>
      <w:r>
        <w:rPr>
          <w:rFonts w:hint="eastAsia"/>
          <w:color w:val="000000" w:themeColor="text1"/>
        </w:rPr>
        <w:t>仁粉</w:t>
      </w:r>
    </w:p>
    <w:bookmarkEnd w:id="5"/>
    <w:p w:rsidR="00F047D7" w:rsidRDefault="00EE3273">
      <w:pPr>
        <w:pStyle w:val="1"/>
      </w:pPr>
      <w:r>
        <w:lastRenderedPageBreak/>
        <w:t>3 术语和定义</w:t>
      </w:r>
    </w:p>
    <w:p w:rsidR="00F047D7" w:rsidRDefault="00EE3273">
      <w:pPr>
        <w:ind w:firstLine="420"/>
      </w:pPr>
      <w:r>
        <w:rPr>
          <w:rFonts w:hint="eastAsia"/>
        </w:rPr>
        <w:t>下列术语和定义适用于本文件。</w:t>
      </w:r>
    </w:p>
    <w:p w:rsidR="00F047D7" w:rsidRDefault="00EE3273">
      <w:pPr>
        <w:pStyle w:val="2"/>
        <w:rPr>
          <w:rFonts w:hint="default"/>
        </w:rPr>
      </w:pPr>
      <w:r>
        <w:t>3.1 绿色食品杂粮谷物粉</w:t>
      </w:r>
    </w:p>
    <w:p w:rsidR="00F047D7" w:rsidRDefault="00EE3273">
      <w:pPr>
        <w:ind w:firstLine="420"/>
      </w:pPr>
      <w:r>
        <w:rPr>
          <w:rFonts w:hint="eastAsia"/>
        </w:rPr>
        <w:t>以杂粮谷物或其粗加工产品为主要原料，添加（或不添加）食品添加剂等辅料，经熟化（挤压膨化、烘烤、炒制、辊筒干燥等工艺）、粉碎工艺后再添加（或不添加）食品辅料、食品添加剂等制成的获得绿色食品标志的杂粮谷物粉。</w:t>
      </w:r>
    </w:p>
    <w:p w:rsidR="00F047D7" w:rsidRDefault="00EE3273">
      <w:pPr>
        <w:pStyle w:val="1"/>
      </w:pPr>
      <w:r>
        <w:t>4 生产</w:t>
      </w:r>
      <w:r>
        <w:rPr>
          <w:rFonts w:hint="eastAsia"/>
        </w:rPr>
        <w:t>环境</w:t>
      </w:r>
      <w:r>
        <w:t>要求</w:t>
      </w:r>
    </w:p>
    <w:p w:rsidR="00F047D7" w:rsidRDefault="00EE3273">
      <w:pPr>
        <w:pStyle w:val="2"/>
        <w:rPr>
          <w:rFonts w:hint="default"/>
        </w:rPr>
      </w:pPr>
      <w:r>
        <w:t>4.1 选址及厂区环境</w:t>
      </w:r>
    </w:p>
    <w:p w:rsidR="00F047D7" w:rsidRDefault="00EE3273">
      <w:pPr>
        <w:ind w:firstLine="420"/>
        <w:rPr>
          <w:rFonts w:ascii="宋体"/>
        </w:rPr>
      </w:pPr>
      <w:r>
        <w:t>应符合</w:t>
      </w:r>
      <w:r>
        <w:rPr>
          <w:rFonts w:hint="eastAsia"/>
        </w:rPr>
        <w:t>GB 14881</w:t>
      </w:r>
      <w:r>
        <w:rPr>
          <w:rFonts w:hint="eastAsia"/>
        </w:rPr>
        <w:t>和</w:t>
      </w:r>
      <w:r>
        <w:t>NY/T 391</w:t>
      </w:r>
      <w:r>
        <w:rPr>
          <w:rFonts w:hint="eastAsia"/>
        </w:rPr>
        <w:t>的</w:t>
      </w:r>
      <w:r>
        <w:rPr>
          <w:rFonts w:hAnsi="宋体" w:hint="eastAsia"/>
        </w:rPr>
        <w:t>规定。绿色食品</w:t>
      </w:r>
      <w:r>
        <w:rPr>
          <w:rFonts w:hint="eastAsia"/>
        </w:rPr>
        <w:t>杂粮谷物</w:t>
      </w:r>
      <w:proofErr w:type="gramStart"/>
      <w:r>
        <w:rPr>
          <w:rFonts w:hint="eastAsia"/>
        </w:rPr>
        <w:t>粉</w:t>
      </w:r>
      <w:r>
        <w:rPr>
          <w:rFonts w:cs="Times New Roman"/>
          <w:color w:val="000000" w:themeColor="text1"/>
        </w:rPr>
        <w:t>工厂</w:t>
      </w:r>
      <w:proofErr w:type="gramEnd"/>
      <w:r>
        <w:rPr>
          <w:rFonts w:cs="Times New Roman"/>
          <w:color w:val="000000" w:themeColor="text1"/>
        </w:rPr>
        <w:t>选址和厂区环境</w:t>
      </w:r>
      <w:r>
        <w:rPr>
          <w:rFonts w:hint="eastAsia"/>
        </w:rPr>
        <w:t>应选择生态环境良好、无污染的地区，远离工矿区、公路铁路干线和生活区，避开污染源。</w:t>
      </w:r>
    </w:p>
    <w:p w:rsidR="00F047D7" w:rsidRDefault="00EE3273">
      <w:pPr>
        <w:pStyle w:val="2"/>
        <w:rPr>
          <w:rFonts w:hint="default"/>
        </w:rPr>
      </w:pPr>
      <w:r>
        <w:t>4.2</w:t>
      </w:r>
      <w:r>
        <w:rPr>
          <w:rFonts w:hint="default"/>
        </w:rPr>
        <w:t xml:space="preserve"> </w:t>
      </w:r>
      <w:r>
        <w:t>厂房和车间</w:t>
      </w:r>
    </w:p>
    <w:p w:rsidR="00F047D7" w:rsidRDefault="00EE3273">
      <w:pPr>
        <w:ind w:firstLine="420"/>
      </w:pPr>
      <w:r>
        <w:rPr>
          <w:rFonts w:hint="eastAsia"/>
        </w:rPr>
        <w:t>厂房和车间的设计及</w:t>
      </w:r>
      <w:r>
        <w:rPr>
          <w:rFonts w:asciiTheme="minorHAnsi" w:hint="eastAsia"/>
        </w:rPr>
        <w:t>布局</w:t>
      </w:r>
      <w:r>
        <w:rPr>
          <w:rFonts w:hint="eastAsia"/>
        </w:rPr>
        <w:t>应避免</w:t>
      </w:r>
      <w:r>
        <w:rPr>
          <w:rFonts w:hint="eastAsia"/>
          <w:lang w:bidi="ar"/>
        </w:rPr>
        <w:t>食品</w:t>
      </w:r>
      <w:r>
        <w:rPr>
          <w:rFonts w:hint="eastAsia"/>
        </w:rPr>
        <w:t>生产中发生交叉污染，内部结构与材料应采用适当的耐用材料建造，应符合</w:t>
      </w:r>
      <w:r>
        <w:rPr>
          <w:rFonts w:hint="eastAsia"/>
        </w:rPr>
        <w:t>GB 14881</w:t>
      </w:r>
      <w:r>
        <w:rPr>
          <w:rFonts w:hint="eastAsia"/>
        </w:rPr>
        <w:t>的规定。内包装</w:t>
      </w:r>
      <w:r>
        <w:t>生产车间</w:t>
      </w:r>
      <w:r>
        <w:rPr>
          <w:rFonts w:hint="eastAsia"/>
        </w:rPr>
        <w:t>（即与食品直接接触的生产车间）</w:t>
      </w:r>
      <w:r>
        <w:t>应维持温度在</w:t>
      </w:r>
      <w:r>
        <w:rPr>
          <w:rFonts w:hint="eastAsia"/>
        </w:rPr>
        <w:t>18</w:t>
      </w:r>
      <w:bookmarkStart w:id="6" w:name="OLE_LINK13"/>
      <w:r>
        <w:rPr>
          <w:rFonts w:hint="eastAsia"/>
        </w:rPr>
        <w:t>-</w:t>
      </w:r>
      <w:bookmarkEnd w:id="6"/>
      <w:r>
        <w:t>25</w:t>
      </w:r>
      <w:r>
        <w:rPr>
          <w:rFonts w:hint="eastAsia"/>
        </w:rPr>
        <w:t>℃</w:t>
      </w:r>
      <w:r>
        <w:t>、湿度</w:t>
      </w:r>
      <w:r>
        <w:t>45%</w:t>
      </w:r>
      <w:r>
        <w:rPr>
          <w:rFonts w:hint="eastAsia"/>
        </w:rPr>
        <w:t>-</w:t>
      </w:r>
      <w:r>
        <w:t>65%</w:t>
      </w:r>
      <w:r>
        <w:rPr>
          <w:rFonts w:hint="eastAsia"/>
        </w:rPr>
        <w:t>RH</w:t>
      </w:r>
      <w:r>
        <w:t>。进入车间必须穿清洁工作服，戴口罩，并定期对车间进行消毒杀菌。</w:t>
      </w:r>
    </w:p>
    <w:p w:rsidR="00F047D7" w:rsidRDefault="00EE3273">
      <w:pPr>
        <w:pStyle w:val="2"/>
        <w:rPr>
          <w:rFonts w:hint="default"/>
        </w:rPr>
      </w:pPr>
      <w:r>
        <w:t>4.3 卫生要求</w:t>
      </w:r>
    </w:p>
    <w:p w:rsidR="00F047D7" w:rsidRDefault="00EE3273">
      <w:pPr>
        <w:ind w:firstLine="420"/>
      </w:pPr>
      <w:r>
        <w:rPr>
          <w:rFonts w:hint="eastAsia"/>
        </w:rPr>
        <w:t>应符合</w:t>
      </w:r>
      <w:r>
        <w:rPr>
          <w:rFonts w:ascii="宋体" w:hAnsi="宋体" w:hint="eastAsia"/>
        </w:rPr>
        <w:t>GB 14881</w:t>
      </w:r>
      <w:r>
        <w:rPr>
          <w:rFonts w:hint="eastAsia"/>
        </w:rPr>
        <w:t>的规定。所选设备设施应符合绿色食品加工要求；与被加工原料、半成品、成品直接接触的零配件必须选用无污染材料；与被加工原料、半成品、成品直接接触的部位必须严禁漏油、渗油。</w:t>
      </w:r>
    </w:p>
    <w:p w:rsidR="00F047D7" w:rsidRDefault="00EE3273">
      <w:pPr>
        <w:pStyle w:val="1"/>
      </w:pPr>
      <w:r>
        <w:rPr>
          <w:rFonts w:hint="eastAsia"/>
        </w:rPr>
        <w:t xml:space="preserve">5 </w:t>
      </w:r>
      <w:r>
        <w:t>原料</w:t>
      </w:r>
      <w:r>
        <w:rPr>
          <w:rFonts w:hint="eastAsia"/>
        </w:rPr>
        <w:t>要求</w:t>
      </w:r>
    </w:p>
    <w:p w:rsidR="00F047D7" w:rsidRDefault="00EE3273">
      <w:pPr>
        <w:pStyle w:val="2"/>
        <w:rPr>
          <w:rFonts w:hint="default"/>
        </w:rPr>
      </w:pPr>
      <w:r>
        <w:t>5.1 原料</w:t>
      </w:r>
    </w:p>
    <w:p w:rsidR="00F047D7" w:rsidRDefault="00EE3273">
      <w:pPr>
        <w:ind w:firstLine="420"/>
        <w:rPr>
          <w:rFonts w:cs="Times New Roman"/>
        </w:rPr>
      </w:pPr>
      <w:r>
        <w:rPr>
          <w:rFonts w:hint="eastAsia"/>
        </w:rPr>
        <w:t>豆类应符合</w:t>
      </w:r>
      <w:r>
        <w:rPr>
          <w:rFonts w:hint="eastAsia"/>
        </w:rPr>
        <w:t>NY/T 285</w:t>
      </w:r>
      <w:r>
        <w:rPr>
          <w:rFonts w:hint="eastAsia"/>
        </w:rPr>
        <w:t>的要求，稻米应符合</w:t>
      </w:r>
      <w:r>
        <w:rPr>
          <w:rFonts w:hint="eastAsia"/>
        </w:rPr>
        <w:t>NY/T 419</w:t>
      </w:r>
      <w:r>
        <w:rPr>
          <w:rFonts w:hint="eastAsia"/>
        </w:rPr>
        <w:t>的要求，大麦及大麦粉应符合</w:t>
      </w:r>
      <w:r>
        <w:rPr>
          <w:rFonts w:hint="eastAsia"/>
        </w:rPr>
        <w:t>NY/T 891</w:t>
      </w:r>
      <w:r>
        <w:rPr>
          <w:rFonts w:hint="eastAsia"/>
        </w:rPr>
        <w:t>，燕麦及</w:t>
      </w:r>
      <w:proofErr w:type="gramStart"/>
      <w:r>
        <w:rPr>
          <w:rFonts w:hint="eastAsia"/>
        </w:rPr>
        <w:t>燕麦粉应符合</w:t>
      </w:r>
      <w:proofErr w:type="gramEnd"/>
      <w:r>
        <w:rPr>
          <w:rFonts w:hint="eastAsia"/>
        </w:rPr>
        <w:t>NY/T 892</w:t>
      </w:r>
      <w:r>
        <w:rPr>
          <w:rFonts w:hint="eastAsia"/>
        </w:rPr>
        <w:t>的要求，荞麦及</w:t>
      </w:r>
      <w:proofErr w:type="gramStart"/>
      <w:r>
        <w:rPr>
          <w:rFonts w:hint="eastAsia"/>
        </w:rPr>
        <w:t>荞麦粉应符合</w:t>
      </w:r>
      <w:proofErr w:type="gramEnd"/>
      <w:r>
        <w:rPr>
          <w:rFonts w:hint="eastAsia"/>
        </w:rPr>
        <w:t>NY/T 894</w:t>
      </w:r>
      <w:r>
        <w:rPr>
          <w:rFonts w:hint="eastAsia"/>
        </w:rPr>
        <w:t>的要求，高粱及高粱米应符合</w:t>
      </w:r>
      <w:r>
        <w:rPr>
          <w:rFonts w:hint="eastAsia"/>
        </w:rPr>
        <w:t>NY/T 895</w:t>
      </w:r>
      <w:r>
        <w:rPr>
          <w:rFonts w:hint="eastAsia"/>
        </w:rPr>
        <w:t>的要求，芝麻及其制品应符合</w:t>
      </w:r>
      <w:r>
        <w:rPr>
          <w:rFonts w:hint="eastAsia"/>
        </w:rPr>
        <w:t>NY/T 1509</w:t>
      </w:r>
      <w:r>
        <w:rPr>
          <w:rFonts w:hint="eastAsia"/>
        </w:rPr>
        <w:t>的要求，</w:t>
      </w:r>
      <w:proofErr w:type="gramStart"/>
      <w:r>
        <w:rPr>
          <w:rFonts w:hint="eastAsia"/>
        </w:rPr>
        <w:t>薏</w:t>
      </w:r>
      <w:proofErr w:type="gramEnd"/>
      <w:r>
        <w:rPr>
          <w:rFonts w:hint="eastAsia"/>
        </w:rPr>
        <w:t>仁及</w:t>
      </w:r>
      <w:proofErr w:type="gramStart"/>
      <w:r>
        <w:rPr>
          <w:rFonts w:hint="eastAsia"/>
        </w:rPr>
        <w:t>薏仁粉应符合</w:t>
      </w:r>
      <w:proofErr w:type="gramEnd"/>
      <w:r>
        <w:rPr>
          <w:rFonts w:hint="eastAsia"/>
        </w:rPr>
        <w:t>NY/T 2977</w:t>
      </w:r>
      <w:r>
        <w:rPr>
          <w:rFonts w:hint="eastAsia"/>
        </w:rPr>
        <w:t>的要求。</w:t>
      </w:r>
      <w:r>
        <w:rPr>
          <w:rFonts w:cs="Times New Roman" w:hint="eastAsia"/>
        </w:rPr>
        <w:t>配料中至少</w:t>
      </w:r>
      <w:r>
        <w:rPr>
          <w:rFonts w:cs="Times New Roman"/>
        </w:rPr>
        <w:t>90%</w:t>
      </w:r>
      <w:r>
        <w:rPr>
          <w:rFonts w:cs="Times New Roman" w:hint="eastAsia"/>
        </w:rPr>
        <w:t>（含）以上原料应是通过</w:t>
      </w:r>
      <w:r w:rsidR="00375912" w:rsidRPr="00375912">
        <w:rPr>
          <w:rFonts w:cs="Times New Roman" w:hint="eastAsia"/>
        </w:rPr>
        <w:t>认定的绿色食品及其副产品，或是按照绿色食品生产方式生产并经认定的原料基地生产的产品及其副产品。配料中其他</w:t>
      </w:r>
      <w:r w:rsidR="00375912" w:rsidRPr="00375912">
        <w:rPr>
          <w:rFonts w:cs="Times New Roman" w:hint="eastAsia"/>
        </w:rPr>
        <w:t>10%</w:t>
      </w:r>
      <w:r w:rsidR="00375912" w:rsidRPr="00375912">
        <w:rPr>
          <w:rFonts w:cs="Times New Roman" w:hint="eastAsia"/>
        </w:rPr>
        <w:t>以下原料还应符合《绿色食品标志许可审查工作规范》第十三条的规定。</w:t>
      </w:r>
    </w:p>
    <w:p w:rsidR="00F047D7" w:rsidRDefault="00EE3273">
      <w:pPr>
        <w:pStyle w:val="2"/>
        <w:rPr>
          <w:rFonts w:hint="default"/>
        </w:rPr>
      </w:pPr>
      <w:r>
        <w:t>5.2</w:t>
      </w:r>
      <w:r>
        <w:rPr>
          <w:rFonts w:hint="default"/>
        </w:rPr>
        <w:t xml:space="preserve"> </w:t>
      </w:r>
      <w:r>
        <w:t>食品添加剂和食品营养强化剂</w:t>
      </w:r>
    </w:p>
    <w:p w:rsidR="00F047D7" w:rsidRDefault="00EE3273">
      <w:pPr>
        <w:ind w:firstLine="420"/>
      </w:pPr>
      <w:r>
        <w:rPr>
          <w:rFonts w:cs="Times New Roman" w:hint="eastAsia"/>
        </w:rPr>
        <w:t>应符合</w:t>
      </w:r>
      <w:r>
        <w:rPr>
          <w:rFonts w:cs="Times New Roman" w:hint="eastAsia"/>
        </w:rPr>
        <w:t>GB 2760</w:t>
      </w:r>
      <w:r>
        <w:rPr>
          <w:rFonts w:cs="Times New Roman" w:hint="eastAsia"/>
        </w:rPr>
        <w:t>、</w:t>
      </w:r>
      <w:r>
        <w:rPr>
          <w:rFonts w:hint="eastAsia"/>
        </w:rPr>
        <w:t xml:space="preserve">GB 14880 </w:t>
      </w:r>
      <w:r>
        <w:rPr>
          <w:rFonts w:hint="eastAsia"/>
        </w:rPr>
        <w:t>和</w:t>
      </w:r>
      <w:r>
        <w:rPr>
          <w:rFonts w:hint="eastAsia"/>
        </w:rPr>
        <w:t xml:space="preserve">NY/T </w:t>
      </w:r>
      <w:r>
        <w:rPr>
          <w:rFonts w:cs="Times New Roman" w:hint="eastAsia"/>
        </w:rPr>
        <w:t>392</w:t>
      </w:r>
      <w:r>
        <w:rPr>
          <w:rFonts w:cs="Times New Roman" w:hint="eastAsia"/>
        </w:rPr>
        <w:t>的规定</w:t>
      </w:r>
      <w:r>
        <w:rPr>
          <w:rFonts w:hint="eastAsia"/>
        </w:rPr>
        <w:t>。仅</w:t>
      </w:r>
      <w:r>
        <w:t>允许</w:t>
      </w:r>
      <w:r>
        <w:rPr>
          <w:rFonts w:hint="eastAsia"/>
        </w:rPr>
        <w:t>使用食品分类号</w:t>
      </w:r>
      <w:r>
        <w:rPr>
          <w:rFonts w:hint="eastAsia"/>
        </w:rPr>
        <w:t>06.06</w:t>
      </w:r>
      <w:r>
        <w:rPr>
          <w:rFonts w:hint="eastAsia"/>
        </w:rPr>
        <w:t>，添加剂</w:t>
      </w:r>
      <w:r>
        <w:t>即食谷物</w:t>
      </w:r>
      <w:r>
        <w:rPr>
          <w:rFonts w:hint="eastAsia"/>
        </w:rPr>
        <w:t>，</w:t>
      </w:r>
      <w:r>
        <w:t>包括碾轧燕麦</w:t>
      </w:r>
      <w:r>
        <w:t>(</w:t>
      </w:r>
      <w:r>
        <w:t>片</w:t>
      </w:r>
      <w:r>
        <w:t>)</w:t>
      </w:r>
      <w:r>
        <w:rPr>
          <w:rFonts w:hint="eastAsia"/>
        </w:rPr>
        <w:t>类可使用食品添加剂及食品营养强化剂。不得使用食品着色剂。</w:t>
      </w:r>
    </w:p>
    <w:p w:rsidR="00F047D7" w:rsidRDefault="00EE3273">
      <w:pPr>
        <w:pStyle w:val="2"/>
        <w:rPr>
          <w:rFonts w:hint="default"/>
        </w:rPr>
      </w:pPr>
      <w:r>
        <w:t xml:space="preserve">5.3 加工用水 </w:t>
      </w:r>
    </w:p>
    <w:p w:rsidR="00F047D7" w:rsidRDefault="00EE3273">
      <w:pPr>
        <w:ind w:firstLine="420"/>
      </w:pPr>
      <w:r>
        <w:rPr>
          <w:rFonts w:hint="eastAsia"/>
        </w:rPr>
        <w:t>应符合</w:t>
      </w:r>
      <w:r>
        <w:rPr>
          <w:rFonts w:hint="eastAsia"/>
        </w:rPr>
        <w:t>NY/T 391</w:t>
      </w:r>
      <w:r>
        <w:rPr>
          <w:rFonts w:hint="eastAsia"/>
        </w:rPr>
        <w:t>和</w:t>
      </w:r>
      <w:r>
        <w:rPr>
          <w:rFonts w:hint="eastAsia"/>
        </w:rPr>
        <w:t>GB 5749</w:t>
      </w:r>
      <w:r>
        <w:rPr>
          <w:rFonts w:hint="eastAsia"/>
        </w:rPr>
        <w:t>的规定</w:t>
      </w:r>
      <w:r>
        <w:t>。</w:t>
      </w:r>
      <w:r>
        <w:rPr>
          <w:rFonts w:hint="eastAsia"/>
        </w:rPr>
        <w:t>水源来自于公共供水系统或非公共供水系统的地下水、地表水等。</w:t>
      </w:r>
    </w:p>
    <w:p w:rsidR="00F047D7" w:rsidRDefault="00EE3273">
      <w:pPr>
        <w:pStyle w:val="2"/>
        <w:rPr>
          <w:rFonts w:hint="default"/>
        </w:rPr>
      </w:pPr>
      <w:r>
        <w:lastRenderedPageBreak/>
        <w:t>5.4 采购、运输、验收、储存</w:t>
      </w:r>
    </w:p>
    <w:p w:rsidR="00F047D7" w:rsidRDefault="00EE3273">
      <w:pPr>
        <w:ind w:firstLine="420"/>
        <w:rPr>
          <w:rFonts w:ascii="黑体" w:eastAsia="黑体" w:hAnsi="黑体" w:cs="黑体"/>
        </w:rPr>
      </w:pPr>
      <w:r>
        <w:t>原辅料的</w:t>
      </w:r>
      <w:r>
        <w:rPr>
          <w:rFonts w:hint="eastAsia"/>
        </w:rPr>
        <w:t>采购、运输、验收、储存应按照</w:t>
      </w:r>
      <w:r>
        <w:rPr>
          <w:rFonts w:hint="eastAsia"/>
        </w:rPr>
        <w:t>GB 31621</w:t>
      </w:r>
      <w:r>
        <w:rPr>
          <w:rFonts w:hint="eastAsia"/>
        </w:rPr>
        <w:t>规定执行。</w:t>
      </w:r>
    </w:p>
    <w:p w:rsidR="00F047D7" w:rsidRDefault="00EE3273">
      <w:pPr>
        <w:pStyle w:val="1"/>
      </w:pPr>
      <w:r>
        <w:rPr>
          <w:rFonts w:hint="eastAsia"/>
        </w:rPr>
        <w:t>6</w:t>
      </w:r>
      <w:r>
        <w:t xml:space="preserve"> </w:t>
      </w:r>
      <w:r>
        <w:rPr>
          <w:rFonts w:hint="eastAsia"/>
        </w:rPr>
        <w:t>加工</w:t>
      </w:r>
      <w:r>
        <w:t>工艺流程</w:t>
      </w:r>
    </w:p>
    <w:p w:rsidR="00F047D7" w:rsidRDefault="00EE3273">
      <w:pPr>
        <w:pStyle w:val="2"/>
        <w:rPr>
          <w:rFonts w:hint="default"/>
        </w:rPr>
      </w:pPr>
      <w:r>
        <w:t>6.1 杂粮谷物粉干法加工的主要加工工艺流程</w:t>
      </w:r>
    </w:p>
    <w:p w:rsidR="00F047D7" w:rsidRDefault="00EE3273">
      <w:pPr>
        <w:ind w:firstLine="420"/>
      </w:pPr>
      <w:r>
        <w:rPr>
          <w:rFonts w:hint="eastAsia"/>
        </w:rPr>
        <w:t>原料预处理→干法熟化（挤压膨化、烘烤、炒制、干燥）→冷却、粉碎或筛分→（或辅料称量、混合）→成品包装→成品检验、入库</w:t>
      </w:r>
    </w:p>
    <w:p w:rsidR="00F047D7" w:rsidRDefault="00EE3273">
      <w:pPr>
        <w:pStyle w:val="2"/>
        <w:rPr>
          <w:rFonts w:hint="default"/>
        </w:rPr>
      </w:pPr>
      <w:r>
        <w:t>6.2 杂粮谷物粉湿法加工的工艺流程</w:t>
      </w:r>
    </w:p>
    <w:p w:rsidR="00F047D7" w:rsidRDefault="00EE3273">
      <w:pPr>
        <w:ind w:firstLine="420"/>
        <w:rPr>
          <w:rFonts w:eastAsia="黑体"/>
        </w:rPr>
      </w:pPr>
      <w:bookmarkStart w:id="7" w:name="OLE_LINK9"/>
      <w:r>
        <w:rPr>
          <w:rFonts w:hint="eastAsia"/>
        </w:rPr>
        <w:t>原料预处理→</w:t>
      </w:r>
      <w:bookmarkEnd w:id="7"/>
      <w:r>
        <w:rPr>
          <w:rFonts w:hint="eastAsia"/>
        </w:rPr>
        <w:t>湿法熟化（辊筒干燥、喷雾干燥）→（或辅料称量、混合）→成品包装→成品检验、入库</w:t>
      </w:r>
    </w:p>
    <w:p w:rsidR="00F047D7" w:rsidRDefault="00EE3273">
      <w:pPr>
        <w:pStyle w:val="1"/>
      </w:pPr>
      <w:r>
        <w:rPr>
          <w:rFonts w:hint="eastAsia"/>
        </w:rPr>
        <w:t>7 加工方法</w:t>
      </w:r>
    </w:p>
    <w:p w:rsidR="00F047D7" w:rsidRDefault="00EE3273">
      <w:pPr>
        <w:pStyle w:val="2"/>
        <w:rPr>
          <w:rFonts w:hint="default"/>
        </w:rPr>
      </w:pPr>
      <w:r>
        <w:t>7.1 杂粮谷物粉干法加工</w:t>
      </w:r>
    </w:p>
    <w:p w:rsidR="00F047D7" w:rsidRDefault="00EE3273">
      <w:pPr>
        <w:pStyle w:val="3"/>
        <w:rPr>
          <w:rFonts w:hint="default"/>
        </w:rPr>
      </w:pPr>
      <w:r>
        <w:t>7.1.1 原料预处理</w:t>
      </w:r>
    </w:p>
    <w:p w:rsidR="00F047D7" w:rsidRDefault="00EE3273">
      <w:pPr>
        <w:ind w:firstLine="420"/>
      </w:pPr>
      <w:r>
        <w:rPr>
          <w:rFonts w:hint="eastAsia"/>
        </w:rPr>
        <w:t>原料在</w:t>
      </w:r>
      <w:proofErr w:type="gramStart"/>
      <w:r>
        <w:rPr>
          <w:rFonts w:hint="eastAsia"/>
        </w:rPr>
        <w:t>投料口经过</w:t>
      </w:r>
      <w:proofErr w:type="gramEnd"/>
      <w:r>
        <w:rPr>
          <w:rFonts w:hint="eastAsia"/>
        </w:rPr>
        <w:t>过滤筛网、磁选器，清除原料中的磁性金属物、毛线、砂石、纸屑、蚊虫等。</w:t>
      </w:r>
    </w:p>
    <w:p w:rsidR="00F047D7" w:rsidRDefault="00EE3273">
      <w:pPr>
        <w:pStyle w:val="3"/>
        <w:rPr>
          <w:rFonts w:hint="default"/>
        </w:rPr>
      </w:pPr>
      <w:r>
        <w:t>7.1.2 干法熟化</w:t>
      </w:r>
    </w:p>
    <w:p w:rsidR="00F047D7" w:rsidRDefault="00EE3273">
      <w:pPr>
        <w:pStyle w:val="4"/>
      </w:pPr>
      <w:r>
        <w:rPr>
          <w:rFonts w:hint="eastAsia"/>
        </w:rPr>
        <w:t>7.1.2.1 挤压膨化</w:t>
      </w:r>
    </w:p>
    <w:p w:rsidR="00F047D7" w:rsidRDefault="00EE3273">
      <w:pPr>
        <w:ind w:firstLine="420"/>
        <w:rPr>
          <w:color w:val="000000" w:themeColor="text1"/>
        </w:rPr>
      </w:pPr>
      <w:r>
        <w:rPr>
          <w:rFonts w:hint="eastAsia"/>
        </w:rPr>
        <w:t>物料进入膨化机，在螺杆推送下被压缩，螺杆与套筒的摩擦、物料间的挤压产生热量，螺杆转速：单螺杆</w:t>
      </w:r>
      <w:r>
        <w:rPr>
          <w:rFonts w:hint="eastAsia"/>
        </w:rPr>
        <w:t>200-500r/min</w:t>
      </w:r>
      <w:r>
        <w:rPr>
          <w:rFonts w:hint="eastAsia"/>
        </w:rPr>
        <w:t>，双螺杆</w:t>
      </w:r>
      <w:r>
        <w:rPr>
          <w:rFonts w:hint="eastAsia"/>
        </w:rPr>
        <w:t>100-600r/min</w:t>
      </w:r>
      <w:r>
        <w:rPr>
          <w:rFonts w:hint="eastAsia"/>
        </w:rPr>
        <w:t>；套筒内温度达</w:t>
      </w:r>
      <w:r>
        <w:rPr>
          <w:rFonts w:hint="eastAsia"/>
        </w:rPr>
        <w:t>140-180</w:t>
      </w:r>
      <w:r>
        <w:rPr>
          <w:rFonts w:hint="eastAsia"/>
        </w:rPr>
        <w:t>℃，压力达</w:t>
      </w:r>
      <w:r>
        <w:rPr>
          <w:rFonts w:hint="eastAsia"/>
          <w:color w:val="000000" w:themeColor="text1"/>
        </w:rPr>
        <w:t>3-6MPa</w:t>
      </w:r>
      <w:r>
        <w:rPr>
          <w:rFonts w:hint="eastAsia"/>
          <w:color w:val="000000" w:themeColor="text1"/>
        </w:rPr>
        <w:t>。原料经</w:t>
      </w:r>
      <w:proofErr w:type="gramStart"/>
      <w:r>
        <w:rPr>
          <w:rFonts w:hint="eastAsia"/>
          <w:color w:val="000000" w:themeColor="text1"/>
        </w:rPr>
        <w:t>膨化机</w:t>
      </w:r>
      <w:proofErr w:type="gramEnd"/>
      <w:r>
        <w:rPr>
          <w:rFonts w:hint="eastAsia"/>
          <w:color w:val="000000" w:themeColor="text1"/>
        </w:rPr>
        <w:t>加热、加压和调节加水量等环节改变产品结构，得到膨化果，膨化果水分</w:t>
      </w:r>
      <w:r>
        <w:rPr>
          <w:color w:val="000000" w:themeColor="text1"/>
        </w:rPr>
        <w:t>控制在</w:t>
      </w:r>
      <w:r>
        <w:rPr>
          <w:color w:val="000000" w:themeColor="text1"/>
        </w:rPr>
        <w:t>8%</w:t>
      </w:r>
      <w:r>
        <w:rPr>
          <w:rFonts w:hint="eastAsia"/>
          <w:color w:val="000000" w:themeColor="text1"/>
        </w:rPr>
        <w:t>-</w:t>
      </w:r>
      <w:r>
        <w:rPr>
          <w:color w:val="000000" w:themeColor="text1"/>
        </w:rPr>
        <w:t>10%</w:t>
      </w:r>
      <w:r>
        <w:rPr>
          <w:rFonts w:hint="eastAsia"/>
          <w:color w:val="000000" w:themeColor="text1"/>
        </w:rPr>
        <w:t>。</w:t>
      </w:r>
    </w:p>
    <w:p w:rsidR="00F047D7" w:rsidRDefault="00EE3273">
      <w:pPr>
        <w:pStyle w:val="4"/>
      </w:pPr>
      <w:r>
        <w:rPr>
          <w:rFonts w:hint="eastAsia"/>
        </w:rPr>
        <w:t>7.1.2.2 烘烤及炒制</w:t>
      </w:r>
    </w:p>
    <w:p w:rsidR="00F047D7" w:rsidRDefault="00EE3273">
      <w:pPr>
        <w:ind w:firstLine="420"/>
      </w:pPr>
      <w:r>
        <w:rPr>
          <w:rFonts w:hint="eastAsia"/>
        </w:rPr>
        <w:t>物料进入电磁炒锅</w:t>
      </w:r>
      <w:r>
        <w:rPr>
          <w:rFonts w:hint="eastAsia"/>
        </w:rPr>
        <w:t>/</w:t>
      </w:r>
      <w:r>
        <w:rPr>
          <w:rFonts w:hint="eastAsia"/>
        </w:rPr>
        <w:t>导热油炒锅</w:t>
      </w:r>
      <w:r>
        <w:rPr>
          <w:rFonts w:hint="eastAsia"/>
        </w:rPr>
        <w:t>/</w:t>
      </w:r>
      <w:r>
        <w:rPr>
          <w:rFonts w:hint="eastAsia"/>
        </w:rPr>
        <w:t>微波干燥等烘烤设备，烘烤</w:t>
      </w:r>
      <w:r>
        <w:t>温度</w:t>
      </w:r>
      <w:r>
        <w:rPr>
          <w:rFonts w:hint="eastAsia"/>
        </w:rPr>
        <w:t>物料</w:t>
      </w:r>
      <w:r>
        <w:t>1</w:t>
      </w:r>
      <w:r>
        <w:rPr>
          <w:rFonts w:hint="eastAsia"/>
        </w:rPr>
        <w:t>2</w:t>
      </w:r>
      <w:r>
        <w:t>0</w:t>
      </w:r>
      <w:r>
        <w:rPr>
          <w:rFonts w:hint="eastAsia"/>
        </w:rPr>
        <w:t>-</w:t>
      </w:r>
      <w:r>
        <w:t>1</w:t>
      </w:r>
      <w:r>
        <w:rPr>
          <w:rFonts w:hint="eastAsia"/>
        </w:rPr>
        <w:t>5</w:t>
      </w:r>
      <w:r>
        <w:t>0</w:t>
      </w:r>
      <w:r>
        <w:rPr>
          <w:rFonts w:ascii="宋体" w:eastAsia="宋体" w:hAnsi="宋体" w:cs="宋体" w:hint="eastAsia"/>
        </w:rPr>
        <w:t>℃</w:t>
      </w:r>
      <w:r>
        <w:t>，时间</w:t>
      </w:r>
      <w:r>
        <w:rPr>
          <w:rFonts w:hint="eastAsia"/>
        </w:rPr>
        <w:t>45-60</w:t>
      </w:r>
      <w:r>
        <w:t>min</w:t>
      </w:r>
      <w:r>
        <w:t>，烘烤后</w:t>
      </w:r>
      <w:bookmarkStart w:id="8" w:name="OLE_LINK3"/>
      <w:r>
        <w:t>水分控制在</w:t>
      </w:r>
      <w:r>
        <w:t>8%</w:t>
      </w:r>
      <w:r>
        <w:rPr>
          <w:rFonts w:hint="eastAsia"/>
        </w:rPr>
        <w:t>-</w:t>
      </w:r>
      <w:r>
        <w:t>10%</w:t>
      </w:r>
      <w:bookmarkEnd w:id="8"/>
      <w:r>
        <w:rPr>
          <w:rFonts w:hint="eastAsia"/>
        </w:rPr>
        <w:t>。</w:t>
      </w:r>
    </w:p>
    <w:p w:rsidR="00F047D7" w:rsidRDefault="00EE3273">
      <w:pPr>
        <w:pStyle w:val="3"/>
        <w:rPr>
          <w:rFonts w:hint="default"/>
        </w:rPr>
      </w:pPr>
      <w:r>
        <w:t>7.1.3 冷却、粉碎或筛分</w:t>
      </w:r>
    </w:p>
    <w:p w:rsidR="00F047D7" w:rsidRDefault="00EE3273">
      <w:pPr>
        <w:ind w:firstLine="420"/>
      </w:pPr>
      <w:r>
        <w:rPr>
          <w:rFonts w:hint="eastAsia"/>
        </w:rPr>
        <w:t>原料经输送管道、冷却器冷却后温度</w:t>
      </w:r>
      <w:r>
        <w:t>≤35</w:t>
      </w:r>
      <w:r>
        <w:rPr>
          <w:rFonts w:ascii="宋体" w:eastAsia="宋体" w:hAnsi="宋体" w:cs="宋体" w:hint="eastAsia"/>
        </w:rPr>
        <w:t>℃</w:t>
      </w:r>
      <w:r>
        <w:rPr>
          <w:rFonts w:hint="eastAsia"/>
        </w:rPr>
        <w:t>，输送至粉碎机进行粉碎、筛分，粉碎粉细度达到</w:t>
      </w:r>
      <w:r>
        <w:rPr>
          <w:rFonts w:hint="eastAsia"/>
        </w:rPr>
        <w:t>40-200</w:t>
      </w:r>
      <w:r>
        <w:rPr>
          <w:rFonts w:hint="eastAsia"/>
        </w:rPr>
        <w:t>目。</w:t>
      </w:r>
    </w:p>
    <w:p w:rsidR="00F047D7" w:rsidRDefault="00EE3273">
      <w:pPr>
        <w:pStyle w:val="3"/>
        <w:rPr>
          <w:rFonts w:hint="default"/>
        </w:rPr>
      </w:pPr>
      <w:r>
        <w:t>7.1.4 辅料称量混合</w:t>
      </w:r>
    </w:p>
    <w:p w:rsidR="00F047D7" w:rsidRDefault="00EE3273">
      <w:pPr>
        <w:ind w:firstLine="420"/>
      </w:pPr>
      <w:r>
        <w:rPr>
          <w:rFonts w:hint="eastAsia"/>
        </w:rPr>
        <w:t>根据产品配方称量投入辅料，现场指定生产人员将各辅料投入相应储料仓，以给定数据设定混合时间及投料，一般混合时间控制在</w:t>
      </w:r>
      <w:r>
        <w:rPr>
          <w:rFonts w:hint="eastAsia"/>
        </w:rPr>
        <w:t>2-3min</w:t>
      </w:r>
      <w:r>
        <w:rPr>
          <w:rFonts w:hint="eastAsia"/>
        </w:rPr>
        <w:t>。</w:t>
      </w:r>
    </w:p>
    <w:p w:rsidR="00F047D7" w:rsidRDefault="00EE3273">
      <w:pPr>
        <w:pStyle w:val="3"/>
        <w:rPr>
          <w:rFonts w:hint="default"/>
        </w:rPr>
      </w:pPr>
      <w:r>
        <w:t>7.1.5 成品包装</w:t>
      </w:r>
    </w:p>
    <w:p w:rsidR="00F047D7" w:rsidRDefault="00EE3273">
      <w:pPr>
        <w:ind w:firstLine="420"/>
      </w:pPr>
      <w:r>
        <w:rPr>
          <w:rFonts w:hint="eastAsia"/>
        </w:rPr>
        <w:t>包装材料应符合</w:t>
      </w:r>
      <w:r>
        <w:rPr>
          <w:rFonts w:hint="eastAsia"/>
        </w:rPr>
        <w:t>NY/T 658</w:t>
      </w:r>
      <w:r>
        <w:rPr>
          <w:rFonts w:hint="eastAsia"/>
        </w:rPr>
        <w:t>的要求，标志、标签等符合</w:t>
      </w:r>
      <w:r>
        <w:rPr>
          <w:rFonts w:hint="eastAsia"/>
        </w:rPr>
        <w:t>GB 7718</w:t>
      </w:r>
      <w:r>
        <w:rPr>
          <w:rFonts w:hint="eastAsia"/>
        </w:rPr>
        <w:t>、</w:t>
      </w:r>
      <w:r>
        <w:rPr>
          <w:rFonts w:hint="eastAsia"/>
        </w:rPr>
        <w:t>GB 28050</w:t>
      </w:r>
      <w:r>
        <w:rPr>
          <w:rFonts w:hint="eastAsia"/>
        </w:rPr>
        <w:t>的要求。混合均匀的半成品粉经管道转运至</w:t>
      </w:r>
      <w:proofErr w:type="gramStart"/>
      <w:r>
        <w:rPr>
          <w:rFonts w:hint="eastAsia"/>
        </w:rPr>
        <w:t>指定料仓暂存</w:t>
      </w:r>
      <w:proofErr w:type="gramEnd"/>
      <w:r>
        <w:rPr>
          <w:rFonts w:hint="eastAsia"/>
        </w:rPr>
        <w:t>，根据包装需求进行包装。直接接触产品的材质为食品级。包装采用复合塑料袋、牛皮纸袋、编织袋等进行包装。</w:t>
      </w:r>
      <w:proofErr w:type="gramStart"/>
      <w:r>
        <w:rPr>
          <w:rFonts w:hint="eastAsia"/>
        </w:rPr>
        <w:t>外袋可</w:t>
      </w:r>
      <w:proofErr w:type="gramEnd"/>
      <w:r>
        <w:rPr>
          <w:rFonts w:hint="eastAsia"/>
        </w:rPr>
        <w:t>根据需求采用纸箱、编织袋等进行二次运输包装。</w:t>
      </w:r>
    </w:p>
    <w:p w:rsidR="00F047D7" w:rsidRDefault="00EE3273">
      <w:pPr>
        <w:pStyle w:val="3"/>
        <w:rPr>
          <w:rFonts w:hint="default"/>
        </w:rPr>
      </w:pPr>
      <w:r>
        <w:lastRenderedPageBreak/>
        <w:t>7.1.6 成品检验、入库</w:t>
      </w:r>
    </w:p>
    <w:p w:rsidR="00F047D7" w:rsidRDefault="00EE3273">
      <w:pPr>
        <w:ind w:firstLine="420"/>
      </w:pPr>
      <w:r>
        <w:rPr>
          <w:rFonts w:hint="eastAsia"/>
        </w:rPr>
        <w:t>成品转运至仓库待检区，质检人员对成品按照绿色食品要求指标进行检验，各项指标均需符合</w:t>
      </w:r>
      <w:r>
        <w:rPr>
          <w:rFonts w:hint="eastAsia"/>
        </w:rPr>
        <w:t>NY/T 1714</w:t>
      </w:r>
      <w:r>
        <w:rPr>
          <w:rFonts w:hint="eastAsia"/>
        </w:rPr>
        <w:t>的要求。</w:t>
      </w:r>
      <w:r>
        <w:rPr>
          <w:rFonts w:hint="eastAsia"/>
          <w:color w:val="000000" w:themeColor="text1"/>
          <w:szCs w:val="21"/>
        </w:rPr>
        <w:t>加工助剂残留物应符合</w:t>
      </w:r>
      <w:r>
        <w:rPr>
          <w:rFonts w:hint="eastAsia"/>
          <w:color w:val="000000" w:themeColor="text1"/>
          <w:szCs w:val="21"/>
        </w:rPr>
        <w:t>GB</w:t>
      </w:r>
      <w:r>
        <w:rPr>
          <w:color w:val="000000" w:themeColor="text1"/>
          <w:szCs w:val="21"/>
        </w:rPr>
        <w:t xml:space="preserve"> </w:t>
      </w:r>
      <w:r>
        <w:rPr>
          <w:rFonts w:hint="eastAsia"/>
          <w:color w:val="000000" w:themeColor="text1"/>
          <w:szCs w:val="21"/>
        </w:rPr>
        <w:t>2760</w:t>
      </w:r>
      <w:r>
        <w:rPr>
          <w:rFonts w:hint="eastAsia"/>
          <w:color w:val="000000" w:themeColor="text1"/>
          <w:szCs w:val="21"/>
        </w:rPr>
        <w:t>中最大使用量的残留限量规定要求，</w:t>
      </w:r>
      <w:r>
        <w:rPr>
          <w:rFonts w:hint="eastAsia"/>
        </w:rPr>
        <w:t>检测合格。绿色食品按检测合格数量予以入库，库管做好相应记录。</w:t>
      </w:r>
    </w:p>
    <w:p w:rsidR="00F047D7" w:rsidRDefault="00EE3273">
      <w:pPr>
        <w:pStyle w:val="2"/>
        <w:rPr>
          <w:rFonts w:hint="default"/>
        </w:rPr>
      </w:pPr>
      <w:r>
        <w:t>7.2 杂粮谷物粉湿法加工</w:t>
      </w:r>
    </w:p>
    <w:p w:rsidR="00F047D7" w:rsidRDefault="00EE3273">
      <w:pPr>
        <w:pStyle w:val="3"/>
        <w:rPr>
          <w:rFonts w:hint="default"/>
        </w:rPr>
      </w:pPr>
      <w:r>
        <w:t>7.2.1 辊筒干燥工艺</w:t>
      </w:r>
    </w:p>
    <w:p w:rsidR="00F047D7" w:rsidRDefault="00EE3273">
      <w:pPr>
        <w:pStyle w:val="4"/>
      </w:pPr>
      <w:r>
        <w:rPr>
          <w:rFonts w:hint="eastAsia"/>
        </w:rPr>
        <w:t>7.2.1.1 原料预处理</w:t>
      </w:r>
    </w:p>
    <w:p w:rsidR="00F047D7" w:rsidRDefault="00EE3273">
      <w:pPr>
        <w:ind w:firstLine="420"/>
      </w:pPr>
      <w:r>
        <w:rPr>
          <w:rFonts w:hint="eastAsia"/>
        </w:rPr>
        <w:t>原料经过过滤、均质化或浓缩（如蒸发）调整固形物含量（</w:t>
      </w:r>
      <w:r>
        <w:rPr>
          <w:rFonts w:hint="eastAsia"/>
        </w:rPr>
        <w:t>10%-50%</w:t>
      </w:r>
      <w:r>
        <w:rPr>
          <w:rFonts w:hint="eastAsia"/>
        </w:rPr>
        <w:t>），确保适宜的流动性。</w:t>
      </w:r>
      <w:r>
        <w:t>通过过滤或离心去除颗粒杂质，避免划伤辊筒表面</w:t>
      </w:r>
      <w:r>
        <w:rPr>
          <w:rFonts w:hint="eastAsia"/>
        </w:rPr>
        <w:t>。</w:t>
      </w:r>
    </w:p>
    <w:p w:rsidR="00F047D7" w:rsidRDefault="00EE3273">
      <w:pPr>
        <w:pStyle w:val="4"/>
      </w:pPr>
      <w:r>
        <w:rPr>
          <w:rFonts w:hint="eastAsia"/>
        </w:rPr>
        <w:t>7.2.1.1 辊筒干燥</w:t>
      </w:r>
    </w:p>
    <w:p w:rsidR="00F047D7" w:rsidRDefault="00EE3273">
      <w:pPr>
        <w:ind w:firstLine="420"/>
      </w:pPr>
      <w:r>
        <w:t>预处理后的物料通过布料系统均匀涂覆在辊筒表面，形成</w:t>
      </w:r>
      <w:r>
        <w:t xml:space="preserve"> 0.1-5mm </w:t>
      </w:r>
      <w:r>
        <w:t>厚的薄层（厚度由物料特性和产品要求决定）；物料与高温辊筒表面接触，热量通过辊筒壁传导至物料，水分快速蒸发</w:t>
      </w:r>
      <w:r>
        <w:t xml:space="preserve">90% </w:t>
      </w:r>
      <w:r>
        <w:t>以上；干燥后的物料随辊筒旋转至刮刀处，被刮下形成干燥片</w:t>
      </w:r>
      <w:r>
        <w:rPr>
          <w:rFonts w:hint="eastAsia"/>
        </w:rPr>
        <w:t>，干燥片水分控制在</w:t>
      </w:r>
      <w:r>
        <w:rPr>
          <w:rFonts w:hint="eastAsia"/>
        </w:rPr>
        <w:t>8%</w:t>
      </w:r>
      <w:r>
        <w:rPr>
          <w:rFonts w:hint="eastAsia"/>
        </w:rPr>
        <w:t>以下</w:t>
      </w:r>
      <w:r>
        <w:t>。</w:t>
      </w:r>
    </w:p>
    <w:p w:rsidR="00F047D7" w:rsidRDefault="00EE3273">
      <w:pPr>
        <w:pStyle w:val="3"/>
        <w:rPr>
          <w:rFonts w:hint="default"/>
        </w:rPr>
      </w:pPr>
      <w:r>
        <w:t>7.2.2 喷雾干燥工艺</w:t>
      </w:r>
    </w:p>
    <w:p w:rsidR="00F047D7" w:rsidRDefault="00EE3273">
      <w:pPr>
        <w:pStyle w:val="4"/>
      </w:pPr>
      <w:r>
        <w:rPr>
          <w:rFonts w:hint="eastAsia"/>
        </w:rPr>
        <w:t>7.2.2.1 原料预处理</w:t>
      </w:r>
    </w:p>
    <w:p w:rsidR="00F047D7" w:rsidRDefault="00EE3273">
      <w:pPr>
        <w:ind w:firstLine="420"/>
      </w:pPr>
      <w:r>
        <w:rPr>
          <w:rFonts w:hint="eastAsia"/>
        </w:rPr>
        <w:t>原料经过淀粉充分糊化、研磨、均质后形成固形物含量</w:t>
      </w:r>
      <w:r>
        <w:rPr>
          <w:rFonts w:hint="eastAsia"/>
        </w:rPr>
        <w:t>30%-50%</w:t>
      </w:r>
      <w:r>
        <w:rPr>
          <w:rFonts w:hint="eastAsia"/>
        </w:rPr>
        <w:t>的浆料，</w:t>
      </w:r>
      <w:r>
        <w:t>根据需求加入</w:t>
      </w:r>
      <w:r>
        <w:rPr>
          <w:rFonts w:hint="eastAsia"/>
        </w:rPr>
        <w:t>辅料或食品添加剂</w:t>
      </w:r>
      <w:r>
        <w:t>，改善产品</w:t>
      </w:r>
      <w:r>
        <w:rPr>
          <w:rFonts w:hint="eastAsia"/>
        </w:rPr>
        <w:t>口感和</w:t>
      </w:r>
      <w:r>
        <w:t>性能。</w:t>
      </w:r>
    </w:p>
    <w:p w:rsidR="00F047D7" w:rsidRDefault="00EE3273">
      <w:pPr>
        <w:pStyle w:val="4"/>
      </w:pPr>
      <w:r>
        <w:rPr>
          <w:rFonts w:hint="eastAsia"/>
        </w:rPr>
        <w:t>7.2.2.2 喷雾干燥</w:t>
      </w:r>
    </w:p>
    <w:p w:rsidR="00F047D7" w:rsidRDefault="00EE3273">
      <w:pPr>
        <w:ind w:firstLine="420"/>
      </w:pPr>
      <w:r>
        <w:rPr>
          <w:rFonts w:hint="eastAsia"/>
        </w:rPr>
        <w:t>预处理后的浆料在高速</w:t>
      </w:r>
      <w:proofErr w:type="gramStart"/>
      <w:r>
        <w:rPr>
          <w:rFonts w:hint="eastAsia"/>
        </w:rPr>
        <w:t>旋</w:t>
      </w:r>
      <w:proofErr w:type="gramEnd"/>
      <w:r>
        <w:rPr>
          <w:rFonts w:hint="eastAsia"/>
        </w:rPr>
        <w:t>转盘（≥</w:t>
      </w:r>
      <w:r>
        <w:rPr>
          <w:rFonts w:hint="eastAsia"/>
        </w:rPr>
        <w:t>15000r/min</w:t>
      </w:r>
      <w:r>
        <w:rPr>
          <w:rFonts w:hint="eastAsia"/>
        </w:rPr>
        <w:t>）边缘离心力撕裂成细雾，</w:t>
      </w:r>
      <w:proofErr w:type="gramStart"/>
      <w:r>
        <w:rPr>
          <w:rFonts w:hint="eastAsia"/>
        </w:rPr>
        <w:t>该细雾进入</w:t>
      </w:r>
      <w:proofErr w:type="gramEnd"/>
      <w:r>
        <w:rPr>
          <w:rFonts w:hint="eastAsia"/>
        </w:rPr>
        <w:t>160-220</w:t>
      </w:r>
      <w:r>
        <w:rPr>
          <w:rFonts w:hint="eastAsia"/>
        </w:rPr>
        <w:t>℃的热风中，水分在瞬间蒸发，细雾收缩形成干燥的粉末，粉末水分控制在</w:t>
      </w:r>
      <w:r>
        <w:rPr>
          <w:rFonts w:hint="eastAsia"/>
        </w:rPr>
        <w:t>6%</w:t>
      </w:r>
      <w:r>
        <w:rPr>
          <w:rFonts w:hint="eastAsia"/>
        </w:rPr>
        <w:t>以下。</w:t>
      </w:r>
    </w:p>
    <w:p w:rsidR="00F047D7" w:rsidRDefault="00EE3273">
      <w:pPr>
        <w:pStyle w:val="3"/>
        <w:rPr>
          <w:rFonts w:hint="default"/>
        </w:rPr>
      </w:pPr>
      <w:r>
        <w:t>7.2.3 辅料称量混合</w:t>
      </w:r>
    </w:p>
    <w:p w:rsidR="00F047D7" w:rsidRDefault="00EE3273">
      <w:pPr>
        <w:ind w:firstLine="420"/>
      </w:pPr>
      <w:r>
        <w:rPr>
          <w:rFonts w:hint="eastAsia"/>
        </w:rPr>
        <w:t>同</w:t>
      </w:r>
      <w:r>
        <w:rPr>
          <w:rFonts w:hint="eastAsia"/>
        </w:rPr>
        <w:t>7.1.4</w:t>
      </w:r>
      <w:r>
        <w:rPr>
          <w:rFonts w:hint="eastAsia"/>
        </w:rPr>
        <w:t>。</w:t>
      </w:r>
    </w:p>
    <w:p w:rsidR="00F047D7" w:rsidRDefault="00EE3273">
      <w:pPr>
        <w:pStyle w:val="3"/>
        <w:rPr>
          <w:rFonts w:hint="default"/>
        </w:rPr>
      </w:pPr>
      <w:r>
        <w:t>7.2.4 成品包装</w:t>
      </w:r>
    </w:p>
    <w:p w:rsidR="00F047D7" w:rsidRDefault="00EE3273">
      <w:pPr>
        <w:ind w:firstLine="420"/>
      </w:pPr>
      <w:r>
        <w:rPr>
          <w:rFonts w:hint="eastAsia"/>
        </w:rPr>
        <w:t>同</w:t>
      </w:r>
      <w:r>
        <w:rPr>
          <w:rFonts w:hint="eastAsia"/>
        </w:rPr>
        <w:t>7.1.5</w:t>
      </w:r>
      <w:r>
        <w:rPr>
          <w:rFonts w:hint="eastAsia"/>
        </w:rPr>
        <w:t>。</w:t>
      </w:r>
    </w:p>
    <w:p w:rsidR="00F047D7" w:rsidRDefault="00EE3273">
      <w:pPr>
        <w:pStyle w:val="3"/>
        <w:rPr>
          <w:rFonts w:hint="default"/>
        </w:rPr>
      </w:pPr>
      <w:r>
        <w:t>7.2.5 成品检验、入库</w:t>
      </w:r>
    </w:p>
    <w:p w:rsidR="00F047D7" w:rsidRDefault="00EE3273">
      <w:pPr>
        <w:ind w:firstLine="420"/>
        <w:rPr>
          <w:b/>
          <w:color w:val="FF0000"/>
        </w:rPr>
      </w:pPr>
      <w:r>
        <w:rPr>
          <w:rFonts w:hint="eastAsia"/>
        </w:rPr>
        <w:t>同</w:t>
      </w:r>
      <w:r>
        <w:rPr>
          <w:rFonts w:hint="eastAsia"/>
        </w:rPr>
        <w:t>7.1.6</w:t>
      </w:r>
      <w:r>
        <w:rPr>
          <w:rFonts w:hint="eastAsia"/>
        </w:rPr>
        <w:t>。</w:t>
      </w:r>
    </w:p>
    <w:p w:rsidR="00F047D7" w:rsidRDefault="00EE3273">
      <w:pPr>
        <w:pStyle w:val="1"/>
      </w:pPr>
      <w:r>
        <w:rPr>
          <w:rFonts w:hint="eastAsia"/>
        </w:rPr>
        <w:t>8 平行生产管理</w:t>
      </w:r>
    </w:p>
    <w:p w:rsidR="00F047D7" w:rsidRDefault="00EE3273">
      <w:pPr>
        <w:ind w:firstLine="420"/>
      </w:pPr>
      <w:r>
        <w:rPr>
          <w:rFonts w:hint="eastAsia"/>
        </w:rPr>
        <w:t>同时生产绿色食品和常规产品时，应合理安排绿色食品生产与常规产品生产，保证两者有效隔离，防止绿色食品与非绿色食品交叉污染。应全程控制原料采购、运输、生产线、清洗消毒</w:t>
      </w:r>
      <w:r>
        <w:t>、</w:t>
      </w:r>
      <w:r>
        <w:rPr>
          <w:rFonts w:hint="eastAsia"/>
        </w:rPr>
        <w:t>包装、储藏等</w:t>
      </w:r>
      <w:r>
        <w:rPr>
          <w:rFonts w:cs="Times New Roman" w:hint="eastAsia"/>
        </w:rPr>
        <w:t>环节</w:t>
      </w:r>
      <w:r>
        <w:rPr>
          <w:rFonts w:hint="eastAsia"/>
        </w:rPr>
        <w:t>。应单独记录</w:t>
      </w:r>
      <w:r>
        <w:rPr>
          <w:rFonts w:cs="Times New Roman" w:hint="eastAsia"/>
        </w:rPr>
        <w:t>管理</w:t>
      </w:r>
      <w:r>
        <w:rPr>
          <w:rFonts w:hint="eastAsia"/>
        </w:rPr>
        <w:t>绿色食品生产原辅料、设备、容器、产品、</w:t>
      </w:r>
      <w:r>
        <w:t>人员</w:t>
      </w:r>
      <w:r>
        <w:rPr>
          <w:rFonts w:hint="eastAsia"/>
        </w:rPr>
        <w:t>，严格按照绿色食品相关标准，有效控制生产过程，确保绿色食品的产品质量。</w:t>
      </w:r>
    </w:p>
    <w:p w:rsidR="00F047D7" w:rsidRDefault="00EE3273">
      <w:pPr>
        <w:pStyle w:val="1"/>
      </w:pPr>
      <w:r>
        <w:rPr>
          <w:rFonts w:hint="eastAsia"/>
        </w:rPr>
        <w:t>9</w:t>
      </w:r>
      <w:r>
        <w:t xml:space="preserve"> 包装</w:t>
      </w:r>
      <w:r>
        <w:rPr>
          <w:rFonts w:hint="eastAsia"/>
        </w:rPr>
        <w:t>和</w:t>
      </w:r>
      <w:r>
        <w:t>标识</w:t>
      </w:r>
    </w:p>
    <w:p w:rsidR="00F047D7" w:rsidRDefault="00EE3273">
      <w:pPr>
        <w:ind w:firstLine="420"/>
      </w:pPr>
      <w:r>
        <w:rPr>
          <w:rFonts w:hint="eastAsia"/>
        </w:rPr>
        <w:t>应符合</w:t>
      </w:r>
      <w:r>
        <w:rPr>
          <w:rFonts w:hint="eastAsia"/>
        </w:rPr>
        <w:t>NY/T 658</w:t>
      </w:r>
      <w:r>
        <w:rPr>
          <w:rFonts w:hint="eastAsia"/>
        </w:rPr>
        <w:t>的规定。</w:t>
      </w:r>
      <w:r>
        <w:rPr>
          <w:rFonts w:ascii="宋体" w:hAnsi="宋体" w:hint="eastAsia"/>
          <w:color w:val="000000"/>
        </w:rPr>
        <w:t>绿色食品</w:t>
      </w:r>
      <w:r>
        <w:rPr>
          <w:rFonts w:hint="eastAsia"/>
        </w:rPr>
        <w:t>包装</w:t>
      </w:r>
      <w:r>
        <w:t>应</w:t>
      </w:r>
      <w:r>
        <w:rPr>
          <w:rFonts w:hint="eastAsia"/>
        </w:rPr>
        <w:t>安全</w:t>
      </w:r>
      <w:r>
        <w:t>卫生</w:t>
      </w:r>
      <w:r>
        <w:rPr>
          <w:rFonts w:hint="eastAsia"/>
        </w:rPr>
        <w:t>，包装的使用应实行减量化，宜使</w:t>
      </w:r>
      <w:r>
        <w:rPr>
          <w:rFonts w:hint="eastAsia"/>
        </w:rPr>
        <w:lastRenderedPageBreak/>
        <w:t>用可重复使用、可回收利用或生物降解的环保包装材料</w:t>
      </w:r>
      <w:r>
        <w:rPr>
          <w:rFonts w:ascii="宋体" w:hAnsi="宋体" w:hint="eastAsia"/>
          <w:color w:val="000000"/>
        </w:rPr>
        <w:t>。</w:t>
      </w:r>
    </w:p>
    <w:p w:rsidR="00F047D7" w:rsidRDefault="00EE3273">
      <w:pPr>
        <w:pStyle w:val="1"/>
      </w:pPr>
      <w:r>
        <w:rPr>
          <w:rFonts w:hint="eastAsia"/>
        </w:rPr>
        <w:t>10</w:t>
      </w:r>
      <w:r>
        <w:t xml:space="preserve"> 储藏</w:t>
      </w:r>
      <w:r>
        <w:rPr>
          <w:rFonts w:hint="eastAsia"/>
        </w:rPr>
        <w:t>与</w:t>
      </w:r>
      <w:r>
        <w:t>运输</w:t>
      </w:r>
    </w:p>
    <w:p w:rsidR="00F047D7" w:rsidRDefault="00EE3273">
      <w:pPr>
        <w:pStyle w:val="2"/>
        <w:rPr>
          <w:rFonts w:hint="default"/>
        </w:rPr>
      </w:pPr>
      <w:r>
        <w:t>10.1</w:t>
      </w:r>
      <w:r>
        <w:rPr>
          <w:rFonts w:hint="default"/>
        </w:rPr>
        <w:t xml:space="preserve"> </w:t>
      </w:r>
      <w:r>
        <w:t>成品储藏</w:t>
      </w:r>
    </w:p>
    <w:p w:rsidR="00F047D7" w:rsidRDefault="00EE3273">
      <w:pPr>
        <w:ind w:firstLine="420"/>
      </w:pPr>
      <w:r>
        <w:rPr>
          <w:rFonts w:hAnsi="宋体" w:hint="eastAsia"/>
        </w:rPr>
        <w:t>应</w:t>
      </w:r>
      <w:r>
        <w:t>符合</w:t>
      </w:r>
      <w:r>
        <w:rPr>
          <w:rFonts w:hint="eastAsia"/>
        </w:rPr>
        <w:t>NY/T 1056</w:t>
      </w:r>
      <w:r>
        <w:t>的要求。</w:t>
      </w:r>
      <w:r>
        <w:rPr>
          <w:rFonts w:hint="eastAsia"/>
        </w:rPr>
        <w:t>绿色食品</w:t>
      </w:r>
      <w:r>
        <w:t>成品储藏应设置明显标识，</w:t>
      </w:r>
      <w:r>
        <w:rPr>
          <w:rFonts w:hint="eastAsia"/>
        </w:rPr>
        <w:t>不应与非绿色食品混放。</w:t>
      </w:r>
    </w:p>
    <w:p w:rsidR="00F047D7" w:rsidRDefault="00EE3273">
      <w:pPr>
        <w:pStyle w:val="2"/>
        <w:rPr>
          <w:rFonts w:hint="default"/>
        </w:rPr>
      </w:pPr>
      <w:r>
        <w:t>10.2 成品运输</w:t>
      </w:r>
    </w:p>
    <w:p w:rsidR="00F047D7" w:rsidRDefault="00EE3273">
      <w:pPr>
        <w:ind w:firstLine="420"/>
        <w:rPr>
          <w:rFonts w:eastAsia="宋体" w:cs="Times New Roman"/>
        </w:rPr>
      </w:pPr>
      <w:r>
        <w:rPr>
          <w:rFonts w:eastAsia="宋体" w:cs="Times New Roman"/>
        </w:rPr>
        <w:t>应符合</w:t>
      </w:r>
      <w:r>
        <w:rPr>
          <w:rFonts w:eastAsia="宋体" w:cs="宋体" w:hint="eastAsia"/>
          <w:lang w:val="hu-HU" w:eastAsia="hu-HU" w:bidi="hu-HU"/>
        </w:rPr>
        <w:t>NY/T 1056</w:t>
      </w:r>
      <w:r>
        <w:rPr>
          <w:rFonts w:eastAsia="宋体" w:cs="Times New Roman"/>
        </w:rPr>
        <w:t>的要求。</w:t>
      </w:r>
      <w:r>
        <w:rPr>
          <w:rFonts w:eastAsia="宋体" w:hAnsi="宋体" w:cs="Times New Roman"/>
        </w:rPr>
        <w:t>绿色食品成品</w:t>
      </w:r>
      <w:r>
        <w:t>运输</w:t>
      </w:r>
      <w:r>
        <w:rPr>
          <w:rFonts w:hint="eastAsia"/>
        </w:rPr>
        <w:t>工具应专用，绿色</w:t>
      </w:r>
      <w:r>
        <w:t>食品</w:t>
      </w:r>
      <w:r>
        <w:rPr>
          <w:rFonts w:hint="eastAsia"/>
        </w:rPr>
        <w:t>与非绿色食品</w:t>
      </w:r>
      <w:r>
        <w:t>运输时</w:t>
      </w:r>
      <w:r>
        <w:rPr>
          <w:rFonts w:hint="eastAsia"/>
        </w:rPr>
        <w:t>应</w:t>
      </w:r>
      <w:r>
        <w:t>严格分开</w:t>
      </w:r>
      <w:r>
        <w:rPr>
          <w:rFonts w:hint="eastAsia"/>
        </w:rPr>
        <w:t>。</w:t>
      </w:r>
    </w:p>
    <w:p w:rsidR="00F047D7" w:rsidRDefault="00EE3273">
      <w:pPr>
        <w:pStyle w:val="1"/>
      </w:pPr>
      <w:r>
        <w:rPr>
          <w:rFonts w:hint="eastAsia"/>
        </w:rPr>
        <w:t>11</w:t>
      </w:r>
      <w:r>
        <w:t xml:space="preserve"> 生产废弃物处理</w:t>
      </w:r>
    </w:p>
    <w:p w:rsidR="00F047D7" w:rsidRDefault="00EE3273">
      <w:pPr>
        <w:ind w:firstLine="420"/>
      </w:pPr>
      <w:r>
        <w:rPr>
          <w:rFonts w:hint="eastAsia"/>
        </w:rPr>
        <w:t>生产废弃物包括生产过程的废弃物（如原辅料清理过程中的杂质、现场清扫的粉尘、不合格产品、废旧包装等）、生产过程相关的废弃物（如机电维修的废料、设备修理废料以及工厂产生的其它废渣等），及时清理，分类收集，及时转运，回收利用或无害化处理，不造成环境污染，并进行记录。</w:t>
      </w:r>
    </w:p>
    <w:p w:rsidR="00F047D7" w:rsidRDefault="00EE3273">
      <w:pPr>
        <w:pStyle w:val="1"/>
      </w:pPr>
      <w:r>
        <w:rPr>
          <w:rFonts w:hint="eastAsia"/>
        </w:rPr>
        <w:t>12</w:t>
      </w:r>
      <w:r>
        <w:t xml:space="preserve"> 生产档案管理</w:t>
      </w:r>
    </w:p>
    <w:p w:rsidR="00F047D7" w:rsidRDefault="00EE3273">
      <w:pPr>
        <w:ind w:firstLine="420"/>
        <w:rPr>
          <w:rFonts w:ascii="宋体"/>
          <w:kern w:val="0"/>
          <w:szCs w:val="20"/>
        </w:rPr>
      </w:pPr>
      <w:r>
        <w:rPr>
          <w:rFonts w:hint="eastAsia"/>
        </w:rPr>
        <w:t>应建立绿色食品杂粮谷物粉生产档案</w:t>
      </w:r>
      <w:r>
        <w:rPr>
          <w:rFonts w:ascii="宋体" w:hAnsi="宋体" w:hint="eastAsia"/>
        </w:rPr>
        <w:t>，详细记录</w:t>
      </w:r>
      <w:r>
        <w:t>质量管理体系文件</w:t>
      </w:r>
      <w:r>
        <w:rPr>
          <w:rFonts w:ascii="宋体" w:hint="eastAsia"/>
          <w:kern w:val="0"/>
          <w:szCs w:val="20"/>
        </w:rPr>
        <w:t>、</w:t>
      </w:r>
      <w:r>
        <w:t>原料采购</w:t>
      </w:r>
      <w:r>
        <w:rPr>
          <w:rFonts w:hint="eastAsia"/>
        </w:rPr>
        <w:t>及验收</w:t>
      </w:r>
      <w:r>
        <w:rPr>
          <w:rFonts w:ascii="宋体" w:hint="eastAsia"/>
          <w:kern w:val="0"/>
          <w:szCs w:val="20"/>
        </w:rPr>
        <w:t>、</w:t>
      </w:r>
      <w:r>
        <w:t>生产过程</w:t>
      </w:r>
      <w:r>
        <w:rPr>
          <w:rFonts w:hint="eastAsia"/>
        </w:rPr>
        <w:t>管理</w:t>
      </w:r>
      <w:r>
        <w:rPr>
          <w:rFonts w:ascii="宋体" w:hint="eastAsia"/>
          <w:kern w:val="0"/>
          <w:szCs w:val="20"/>
        </w:rPr>
        <w:t>、</w:t>
      </w:r>
      <w:r>
        <w:rPr>
          <w:rFonts w:hint="eastAsia"/>
        </w:rPr>
        <w:t>产品</w:t>
      </w:r>
      <w:r>
        <w:t>检验</w:t>
      </w:r>
      <w:r>
        <w:rPr>
          <w:rFonts w:hint="eastAsia"/>
        </w:rPr>
        <w:t>与</w:t>
      </w:r>
      <w:r>
        <w:t>储藏</w:t>
      </w:r>
      <w:r>
        <w:rPr>
          <w:rFonts w:hint="eastAsia"/>
        </w:rPr>
        <w:t>、人员</w:t>
      </w:r>
      <w:r>
        <w:t>管理与应急情况处理等</w:t>
      </w:r>
      <w:r>
        <w:rPr>
          <w:rFonts w:hint="eastAsia"/>
        </w:rPr>
        <w:t>内容</w:t>
      </w:r>
      <w:r>
        <w:rPr>
          <w:rFonts w:ascii="宋体" w:hint="eastAsia"/>
          <w:kern w:val="0"/>
          <w:szCs w:val="20"/>
        </w:rPr>
        <w:t>，实现全程质量追溯管理。档案资料应保存</w:t>
      </w:r>
      <w:r>
        <w:rPr>
          <w:rFonts w:ascii="宋体" w:hAnsi="宋体" w:hint="eastAsia"/>
          <w:kern w:val="24"/>
          <w:szCs w:val="20"/>
        </w:rPr>
        <w:t>3</w:t>
      </w:r>
      <w:r>
        <w:rPr>
          <w:rFonts w:ascii="宋体" w:hint="eastAsia"/>
          <w:kern w:val="0"/>
          <w:szCs w:val="20"/>
        </w:rPr>
        <w:t>年以上。</w:t>
      </w:r>
    </w:p>
    <w:p w:rsidR="00375912" w:rsidRDefault="00375912">
      <w:pPr>
        <w:ind w:firstLine="420"/>
      </w:pPr>
      <w:r>
        <w:rPr>
          <w:rFonts w:hint="eastAsia"/>
          <w:noProof/>
        </w:rPr>
        <mc:AlternateContent>
          <mc:Choice Requires="wps">
            <w:drawing>
              <wp:anchor distT="0" distB="0" distL="114300" distR="114300" simplePos="0" relativeHeight="251663360" behindDoc="0" locked="0" layoutInCell="1" allowOverlap="1">
                <wp:simplePos x="0" y="0"/>
                <wp:positionH relativeFrom="column">
                  <wp:posOffset>1705610</wp:posOffset>
                </wp:positionH>
                <wp:positionV relativeFrom="paragraph">
                  <wp:posOffset>43180</wp:posOffset>
                </wp:positionV>
                <wp:extent cx="1800000" cy="0"/>
                <wp:effectExtent l="0" t="0" r="29210" b="19050"/>
                <wp:wrapNone/>
                <wp:docPr id="1" name="直接连接符 1"/>
                <wp:cNvGraphicFramePr/>
                <a:graphic xmlns:a="http://schemas.openxmlformats.org/drawingml/2006/main">
                  <a:graphicData uri="http://schemas.microsoft.com/office/word/2010/wordprocessingShape">
                    <wps:wsp>
                      <wps:cNvCnPr/>
                      <wps:spPr>
                        <a:xfrm>
                          <a:off x="0" y="0"/>
                          <a:ext cx="180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08CA4A" id="直接连接符 1" o:spid="_x0000_s1026"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4.3pt,3.4pt" to="276.0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" strokecolor="black [3213]" strokeweight=".5pt">
                <v:stroke joinstyle="miter"/>
              </v:line>
            </w:pict>
          </mc:Fallback>
        </mc:AlternateContent>
      </w:r>
    </w:p>
    <w:sectPr w:rsidR="00375912">
      <w:footerReference w:type="even" r:id="rId16"/>
      <w:footerReference w:type="default" r:id="rId17"/>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E79" w:rsidRDefault="00A95E79">
      <w:pPr>
        <w:spacing w:line="240" w:lineRule="auto"/>
        <w:ind w:firstLine="420"/>
      </w:pPr>
      <w:r>
        <w:separator/>
      </w:r>
    </w:p>
  </w:endnote>
  <w:endnote w:type="continuationSeparator" w:id="0">
    <w:p w:rsidR="00A95E79" w:rsidRDefault="00A95E79">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687803"/>
    </w:sdtPr>
    <w:sdtEndPr/>
    <w:sdtContent>
      <w:p w:rsidR="00F047D7" w:rsidRDefault="00EE3273">
        <w:pPr>
          <w:pStyle w:val="a9"/>
          <w:spacing w:line="240" w:lineRule="auto"/>
          <w:ind w:firstLineChars="0" w:firstLine="0"/>
        </w:pPr>
        <w:r>
          <w:fldChar w:fldCharType="begin"/>
        </w:r>
        <w:r>
          <w:instrText>PAGE   \* MERGEFORMAT</w:instrText>
        </w:r>
        <w:r>
          <w:fldChar w:fldCharType="separate"/>
        </w:r>
        <w:r w:rsidR="00375912" w:rsidRPr="00375912">
          <w:rPr>
            <w:noProof/>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7D7" w:rsidRDefault="00F047D7">
    <w:pPr>
      <w:pStyle w:val="a9"/>
      <w:spacing w:line="240" w:lineRule="auto"/>
      <w:ind w:firstLineChars="0" w:firstLine="0"/>
      <w:jc w:val="right"/>
      <w:rPr>
        <w:rFonts w:asciiTheme="minorEastAsia" w:hAnsiTheme="minorEastAsia"/>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7D7" w:rsidRDefault="00F047D7">
    <w:pPr>
      <w:pStyle w:val="a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556906"/>
    </w:sdtPr>
    <w:sdtEndPr/>
    <w:sdtContent>
      <w:p w:rsidR="00375912" w:rsidRDefault="00375912">
        <w:pPr>
          <w:pStyle w:val="a9"/>
          <w:spacing w:line="240" w:lineRule="auto"/>
          <w:ind w:firstLineChars="0" w:firstLine="0"/>
        </w:pPr>
        <w:r>
          <w:fldChar w:fldCharType="begin"/>
        </w:r>
        <w:r>
          <w:instrText>PAGE   \* MERGEFORMAT</w:instrText>
        </w:r>
        <w:r>
          <w:fldChar w:fldCharType="separate"/>
        </w:r>
        <w:r w:rsidR="00345658" w:rsidRPr="00345658">
          <w:rPr>
            <w:noProof/>
            <w:lang w:val="zh-CN"/>
          </w:rPr>
          <w:t>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395497091"/>
    </w:sdtPr>
    <w:sdtEndPr/>
    <w:sdtContent>
      <w:p w:rsidR="00375912" w:rsidRDefault="00375912">
        <w:pPr>
          <w:pStyle w:val="a9"/>
          <w:spacing w:line="240" w:lineRule="auto"/>
          <w:ind w:firstLineChars="0" w:firstLine="0"/>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345658" w:rsidRPr="00345658">
          <w:rPr>
            <w:rFonts w:asciiTheme="minorEastAsia" w:hAnsiTheme="minorEastAsia"/>
            <w:noProof/>
            <w:szCs w:val="18"/>
            <w:lang w:val="zh-CN"/>
          </w:rPr>
          <w:t>1</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E79" w:rsidRDefault="00A95E79">
      <w:pPr>
        <w:ind w:firstLine="420"/>
      </w:pPr>
      <w:r>
        <w:separator/>
      </w:r>
    </w:p>
  </w:footnote>
  <w:footnote w:type="continuationSeparator" w:id="0">
    <w:p w:rsidR="00A95E79" w:rsidRDefault="00A95E79">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7D7" w:rsidRDefault="00A95E79">
    <w:pPr>
      <w:pStyle w:val="aa"/>
      <w:ind w:firstLine="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5209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7D7" w:rsidRDefault="00A95E79">
    <w:pPr>
      <w:pStyle w:val="aa"/>
      <w:ind w:firstLine="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5107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7D7" w:rsidRDefault="00A95E79">
    <w:pPr>
      <w:pStyle w:val="aa"/>
      <w:ind w:firstLine="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5312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BC0035D"/>
    <w:multiLevelType w:val="multilevel"/>
    <w:tmpl w:val="CBC0035D"/>
    <w:lvl w:ilvl="0">
      <w:start w:val="1"/>
      <w:numFmt w:val="decimal"/>
      <w:suff w:val="nothing"/>
      <w:lvlText w:val="%1　"/>
      <w:lvlJc w:val="left"/>
      <w:pPr>
        <w:ind w:left="426" w:hanging="41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067"/>
        </w:tabs>
        <w:ind w:left="3685" w:hanging="1418"/>
      </w:pPr>
      <w:rPr>
        <w:rFonts w:hint="eastAsia"/>
      </w:rPr>
    </w:lvl>
    <w:lvl w:ilvl="8">
      <w:start w:val="1"/>
      <w:numFmt w:val="decimal"/>
      <w:lvlText w:val="%1.%2.%3.%4.%5.%6.%7.%8.%9"/>
      <w:lvlJc w:val="left"/>
      <w:pPr>
        <w:tabs>
          <w:tab w:val="left" w:pos="4493"/>
        </w:tabs>
        <w:ind w:left="4393"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D49F2DAC"/>
    <w:rsid w:val="EFD7EFB2"/>
    <w:rsid w:val="EFFF43D2"/>
    <w:rsid w:val="F5EEE4B4"/>
    <w:rsid w:val="F7575032"/>
    <w:rsid w:val="FB7B0749"/>
    <w:rsid w:val="FE7FD56B"/>
    <w:rsid w:val="FEACA116"/>
    <w:rsid w:val="FFB90346"/>
    <w:rsid w:val="FFE35576"/>
    <w:rsid w:val="0000614C"/>
    <w:rsid w:val="00013E24"/>
    <w:rsid w:val="00031958"/>
    <w:rsid w:val="00033B5D"/>
    <w:rsid w:val="00035D9D"/>
    <w:rsid w:val="00040EB1"/>
    <w:rsid w:val="00041C7E"/>
    <w:rsid w:val="00043ACC"/>
    <w:rsid w:val="00055E84"/>
    <w:rsid w:val="00067404"/>
    <w:rsid w:val="00077082"/>
    <w:rsid w:val="000A4782"/>
    <w:rsid w:val="000B7C3E"/>
    <w:rsid w:val="000C259C"/>
    <w:rsid w:val="000D19F5"/>
    <w:rsid w:val="000E387D"/>
    <w:rsid w:val="000E69E3"/>
    <w:rsid w:val="000E7F31"/>
    <w:rsid w:val="001033A0"/>
    <w:rsid w:val="0010720B"/>
    <w:rsid w:val="0011110F"/>
    <w:rsid w:val="0011228D"/>
    <w:rsid w:val="001146D9"/>
    <w:rsid w:val="00122B05"/>
    <w:rsid w:val="001241F5"/>
    <w:rsid w:val="001313F5"/>
    <w:rsid w:val="00147137"/>
    <w:rsid w:val="00165F5E"/>
    <w:rsid w:val="001763F9"/>
    <w:rsid w:val="001A29FB"/>
    <w:rsid w:val="001B0CFA"/>
    <w:rsid w:val="001B4FF2"/>
    <w:rsid w:val="001C0225"/>
    <w:rsid w:val="001C552E"/>
    <w:rsid w:val="001D651A"/>
    <w:rsid w:val="001E49F0"/>
    <w:rsid w:val="001E77B1"/>
    <w:rsid w:val="001F1D7D"/>
    <w:rsid w:val="00204E3E"/>
    <w:rsid w:val="00233A0A"/>
    <w:rsid w:val="00237A85"/>
    <w:rsid w:val="002460B4"/>
    <w:rsid w:val="002569AC"/>
    <w:rsid w:val="00257FBD"/>
    <w:rsid w:val="002602E1"/>
    <w:rsid w:val="00292DB0"/>
    <w:rsid w:val="00296C4D"/>
    <w:rsid w:val="002C638A"/>
    <w:rsid w:val="002D6273"/>
    <w:rsid w:val="002F53F1"/>
    <w:rsid w:val="0030414F"/>
    <w:rsid w:val="00313BD8"/>
    <w:rsid w:val="00323A21"/>
    <w:rsid w:val="00332DE9"/>
    <w:rsid w:val="00341C3F"/>
    <w:rsid w:val="00345658"/>
    <w:rsid w:val="00373546"/>
    <w:rsid w:val="00375912"/>
    <w:rsid w:val="00382CB6"/>
    <w:rsid w:val="00383FD6"/>
    <w:rsid w:val="003A1F91"/>
    <w:rsid w:val="003B5D99"/>
    <w:rsid w:val="003C5B73"/>
    <w:rsid w:val="003D4842"/>
    <w:rsid w:val="003E47F6"/>
    <w:rsid w:val="003E5943"/>
    <w:rsid w:val="003E70F4"/>
    <w:rsid w:val="003F0154"/>
    <w:rsid w:val="003F1FB3"/>
    <w:rsid w:val="003F3435"/>
    <w:rsid w:val="003F69A0"/>
    <w:rsid w:val="004044EB"/>
    <w:rsid w:val="0040630A"/>
    <w:rsid w:val="00434840"/>
    <w:rsid w:val="004365D2"/>
    <w:rsid w:val="004435BA"/>
    <w:rsid w:val="00444B93"/>
    <w:rsid w:val="00446E4E"/>
    <w:rsid w:val="00451E5E"/>
    <w:rsid w:val="00474A9C"/>
    <w:rsid w:val="00475DFD"/>
    <w:rsid w:val="004909A4"/>
    <w:rsid w:val="004A0BB9"/>
    <w:rsid w:val="004A4686"/>
    <w:rsid w:val="004B4338"/>
    <w:rsid w:val="004D5D13"/>
    <w:rsid w:val="00502C4C"/>
    <w:rsid w:val="00506E72"/>
    <w:rsid w:val="00512A7E"/>
    <w:rsid w:val="005148C7"/>
    <w:rsid w:val="00523EE7"/>
    <w:rsid w:val="0053240E"/>
    <w:rsid w:val="00557BEF"/>
    <w:rsid w:val="00581EE4"/>
    <w:rsid w:val="005847C8"/>
    <w:rsid w:val="0058553C"/>
    <w:rsid w:val="0061324D"/>
    <w:rsid w:val="00614B22"/>
    <w:rsid w:val="00625259"/>
    <w:rsid w:val="0064097F"/>
    <w:rsid w:val="00646A5D"/>
    <w:rsid w:val="00656141"/>
    <w:rsid w:val="00661024"/>
    <w:rsid w:val="006625E2"/>
    <w:rsid w:val="00662928"/>
    <w:rsid w:val="00687114"/>
    <w:rsid w:val="00695C93"/>
    <w:rsid w:val="006B7118"/>
    <w:rsid w:val="006D16C2"/>
    <w:rsid w:val="006D627E"/>
    <w:rsid w:val="006D6854"/>
    <w:rsid w:val="007055D7"/>
    <w:rsid w:val="00714840"/>
    <w:rsid w:val="00754593"/>
    <w:rsid w:val="007656EA"/>
    <w:rsid w:val="007827C9"/>
    <w:rsid w:val="007872C4"/>
    <w:rsid w:val="007967A4"/>
    <w:rsid w:val="00796EE0"/>
    <w:rsid w:val="007A76AB"/>
    <w:rsid w:val="007C427E"/>
    <w:rsid w:val="007C5162"/>
    <w:rsid w:val="007C7985"/>
    <w:rsid w:val="007C7D7F"/>
    <w:rsid w:val="007E4E5F"/>
    <w:rsid w:val="007F719B"/>
    <w:rsid w:val="00801B1D"/>
    <w:rsid w:val="0081122E"/>
    <w:rsid w:val="00835D76"/>
    <w:rsid w:val="00840D6A"/>
    <w:rsid w:val="008414DD"/>
    <w:rsid w:val="00845391"/>
    <w:rsid w:val="00862811"/>
    <w:rsid w:val="008743E0"/>
    <w:rsid w:val="008921D7"/>
    <w:rsid w:val="0089591B"/>
    <w:rsid w:val="008A2EFB"/>
    <w:rsid w:val="008A3273"/>
    <w:rsid w:val="008A4AF7"/>
    <w:rsid w:val="008B707E"/>
    <w:rsid w:val="008B7A8D"/>
    <w:rsid w:val="008C17B2"/>
    <w:rsid w:val="008C2C21"/>
    <w:rsid w:val="008D6B29"/>
    <w:rsid w:val="008F2958"/>
    <w:rsid w:val="009220C2"/>
    <w:rsid w:val="0093366A"/>
    <w:rsid w:val="00964294"/>
    <w:rsid w:val="00967369"/>
    <w:rsid w:val="00970D6A"/>
    <w:rsid w:val="00973CB6"/>
    <w:rsid w:val="009749CF"/>
    <w:rsid w:val="009A0D0C"/>
    <w:rsid w:val="009B43B0"/>
    <w:rsid w:val="009D1D43"/>
    <w:rsid w:val="009D4D92"/>
    <w:rsid w:val="009F27C1"/>
    <w:rsid w:val="00A036D5"/>
    <w:rsid w:val="00A27CE4"/>
    <w:rsid w:val="00A42479"/>
    <w:rsid w:val="00A52933"/>
    <w:rsid w:val="00A52AC3"/>
    <w:rsid w:val="00A547F3"/>
    <w:rsid w:val="00A80087"/>
    <w:rsid w:val="00A84920"/>
    <w:rsid w:val="00A91366"/>
    <w:rsid w:val="00A93439"/>
    <w:rsid w:val="00A95E79"/>
    <w:rsid w:val="00AA2D89"/>
    <w:rsid w:val="00AA2FD7"/>
    <w:rsid w:val="00AB3A9A"/>
    <w:rsid w:val="00AC1453"/>
    <w:rsid w:val="00AE214A"/>
    <w:rsid w:val="00AF7514"/>
    <w:rsid w:val="00B00939"/>
    <w:rsid w:val="00B01E1A"/>
    <w:rsid w:val="00B057D6"/>
    <w:rsid w:val="00B24E39"/>
    <w:rsid w:val="00B5088E"/>
    <w:rsid w:val="00B92F37"/>
    <w:rsid w:val="00B9502F"/>
    <w:rsid w:val="00BB214B"/>
    <w:rsid w:val="00BC1C57"/>
    <w:rsid w:val="00BF1250"/>
    <w:rsid w:val="00C00753"/>
    <w:rsid w:val="00C1476E"/>
    <w:rsid w:val="00C30780"/>
    <w:rsid w:val="00C436C2"/>
    <w:rsid w:val="00C7616D"/>
    <w:rsid w:val="00C7706B"/>
    <w:rsid w:val="00C92C28"/>
    <w:rsid w:val="00C96690"/>
    <w:rsid w:val="00CA1924"/>
    <w:rsid w:val="00CB5CC2"/>
    <w:rsid w:val="00CC2718"/>
    <w:rsid w:val="00CD77CB"/>
    <w:rsid w:val="00CE1997"/>
    <w:rsid w:val="00CF1752"/>
    <w:rsid w:val="00D10710"/>
    <w:rsid w:val="00D11450"/>
    <w:rsid w:val="00D30152"/>
    <w:rsid w:val="00D41136"/>
    <w:rsid w:val="00D71F58"/>
    <w:rsid w:val="00D9380D"/>
    <w:rsid w:val="00DB6495"/>
    <w:rsid w:val="00DD7DFD"/>
    <w:rsid w:val="00DF55F5"/>
    <w:rsid w:val="00DF7D88"/>
    <w:rsid w:val="00E16D7D"/>
    <w:rsid w:val="00E207AF"/>
    <w:rsid w:val="00E20CF3"/>
    <w:rsid w:val="00E21EFD"/>
    <w:rsid w:val="00E225AD"/>
    <w:rsid w:val="00E22906"/>
    <w:rsid w:val="00E25A4F"/>
    <w:rsid w:val="00E33405"/>
    <w:rsid w:val="00E4166D"/>
    <w:rsid w:val="00E811E3"/>
    <w:rsid w:val="00E851BE"/>
    <w:rsid w:val="00E97446"/>
    <w:rsid w:val="00EA1BA7"/>
    <w:rsid w:val="00EA44FD"/>
    <w:rsid w:val="00EB142F"/>
    <w:rsid w:val="00EB68D0"/>
    <w:rsid w:val="00EC2ACA"/>
    <w:rsid w:val="00ED0CB2"/>
    <w:rsid w:val="00EE3273"/>
    <w:rsid w:val="00EF49D2"/>
    <w:rsid w:val="00F047D7"/>
    <w:rsid w:val="00F05F7A"/>
    <w:rsid w:val="00F16B96"/>
    <w:rsid w:val="00F21742"/>
    <w:rsid w:val="00F4711C"/>
    <w:rsid w:val="00F8706B"/>
    <w:rsid w:val="00F91B83"/>
    <w:rsid w:val="00F921C2"/>
    <w:rsid w:val="00F97898"/>
    <w:rsid w:val="00FB4434"/>
    <w:rsid w:val="00FD6B45"/>
    <w:rsid w:val="01120B68"/>
    <w:rsid w:val="011C24A7"/>
    <w:rsid w:val="01263D97"/>
    <w:rsid w:val="012B6978"/>
    <w:rsid w:val="01860781"/>
    <w:rsid w:val="01884C50"/>
    <w:rsid w:val="0191524E"/>
    <w:rsid w:val="01AC209A"/>
    <w:rsid w:val="01C77396"/>
    <w:rsid w:val="01F74790"/>
    <w:rsid w:val="021F6ED0"/>
    <w:rsid w:val="023136D3"/>
    <w:rsid w:val="023F1A9A"/>
    <w:rsid w:val="026F329F"/>
    <w:rsid w:val="02B94E76"/>
    <w:rsid w:val="02E2057E"/>
    <w:rsid w:val="033261E8"/>
    <w:rsid w:val="036855D0"/>
    <w:rsid w:val="037E4FDB"/>
    <w:rsid w:val="043E0CE5"/>
    <w:rsid w:val="044E3A27"/>
    <w:rsid w:val="04D15F5F"/>
    <w:rsid w:val="04E612D9"/>
    <w:rsid w:val="04F85848"/>
    <w:rsid w:val="05117CBC"/>
    <w:rsid w:val="05440007"/>
    <w:rsid w:val="05535378"/>
    <w:rsid w:val="055D3173"/>
    <w:rsid w:val="05774A26"/>
    <w:rsid w:val="05AD53E6"/>
    <w:rsid w:val="05B73279"/>
    <w:rsid w:val="05ED4BE4"/>
    <w:rsid w:val="05F80A86"/>
    <w:rsid w:val="061E1235"/>
    <w:rsid w:val="06452160"/>
    <w:rsid w:val="065036CE"/>
    <w:rsid w:val="065B03BA"/>
    <w:rsid w:val="0672183D"/>
    <w:rsid w:val="06B575FC"/>
    <w:rsid w:val="07351213"/>
    <w:rsid w:val="074E0B1D"/>
    <w:rsid w:val="075E311E"/>
    <w:rsid w:val="0762758E"/>
    <w:rsid w:val="07836821"/>
    <w:rsid w:val="07B05D4C"/>
    <w:rsid w:val="07BE7258"/>
    <w:rsid w:val="07BF34AC"/>
    <w:rsid w:val="07D973F7"/>
    <w:rsid w:val="07E221D6"/>
    <w:rsid w:val="08094350"/>
    <w:rsid w:val="080A2B5E"/>
    <w:rsid w:val="08222A9C"/>
    <w:rsid w:val="084722A3"/>
    <w:rsid w:val="084A47F6"/>
    <w:rsid w:val="084A5454"/>
    <w:rsid w:val="08574EAE"/>
    <w:rsid w:val="086F0C53"/>
    <w:rsid w:val="08A329C5"/>
    <w:rsid w:val="08B34D18"/>
    <w:rsid w:val="08B35564"/>
    <w:rsid w:val="08DE72B8"/>
    <w:rsid w:val="090E038A"/>
    <w:rsid w:val="091D6246"/>
    <w:rsid w:val="094708FC"/>
    <w:rsid w:val="094F14B0"/>
    <w:rsid w:val="09604A81"/>
    <w:rsid w:val="096A255E"/>
    <w:rsid w:val="099A0B38"/>
    <w:rsid w:val="099B3473"/>
    <w:rsid w:val="09D02323"/>
    <w:rsid w:val="0A092BFE"/>
    <w:rsid w:val="0A3E6D37"/>
    <w:rsid w:val="0A4D2F86"/>
    <w:rsid w:val="0A7B2249"/>
    <w:rsid w:val="0AAB259E"/>
    <w:rsid w:val="0ABC005D"/>
    <w:rsid w:val="0AC214AB"/>
    <w:rsid w:val="0AE401AC"/>
    <w:rsid w:val="0B1010A4"/>
    <w:rsid w:val="0B11050A"/>
    <w:rsid w:val="0B2211D7"/>
    <w:rsid w:val="0B236998"/>
    <w:rsid w:val="0B557982"/>
    <w:rsid w:val="0B6724E3"/>
    <w:rsid w:val="0B732DC0"/>
    <w:rsid w:val="0B796588"/>
    <w:rsid w:val="0B7F3B84"/>
    <w:rsid w:val="0B993ADD"/>
    <w:rsid w:val="0B9B448C"/>
    <w:rsid w:val="0BC57CA4"/>
    <w:rsid w:val="0BD1365B"/>
    <w:rsid w:val="0BD649F9"/>
    <w:rsid w:val="0BE42927"/>
    <w:rsid w:val="0BF7697D"/>
    <w:rsid w:val="0C090835"/>
    <w:rsid w:val="0C0C7541"/>
    <w:rsid w:val="0C39666D"/>
    <w:rsid w:val="0C3D0AAD"/>
    <w:rsid w:val="0C3E5A09"/>
    <w:rsid w:val="0C615802"/>
    <w:rsid w:val="0CA17CB5"/>
    <w:rsid w:val="0CAB27A8"/>
    <w:rsid w:val="0CB0295D"/>
    <w:rsid w:val="0CD2077C"/>
    <w:rsid w:val="0CD2630D"/>
    <w:rsid w:val="0CE32759"/>
    <w:rsid w:val="0DA55B77"/>
    <w:rsid w:val="0DFC27BA"/>
    <w:rsid w:val="0E0A00D4"/>
    <w:rsid w:val="0E320DF5"/>
    <w:rsid w:val="0E435882"/>
    <w:rsid w:val="0E4806A0"/>
    <w:rsid w:val="0E4B4607"/>
    <w:rsid w:val="0E6F1130"/>
    <w:rsid w:val="0E9B15F0"/>
    <w:rsid w:val="0EAE2689"/>
    <w:rsid w:val="0ED04009"/>
    <w:rsid w:val="0F337DA7"/>
    <w:rsid w:val="0F50207D"/>
    <w:rsid w:val="0F583E12"/>
    <w:rsid w:val="0F9D2914"/>
    <w:rsid w:val="0FA72AAE"/>
    <w:rsid w:val="0FAD508A"/>
    <w:rsid w:val="0FB30E6B"/>
    <w:rsid w:val="0FD372AA"/>
    <w:rsid w:val="0FE15849"/>
    <w:rsid w:val="0FEB39D9"/>
    <w:rsid w:val="0FF21D13"/>
    <w:rsid w:val="100D7387"/>
    <w:rsid w:val="101B70FA"/>
    <w:rsid w:val="102B612C"/>
    <w:rsid w:val="103939DF"/>
    <w:rsid w:val="106C5A2D"/>
    <w:rsid w:val="106F2FF5"/>
    <w:rsid w:val="10AA0EBA"/>
    <w:rsid w:val="10C905BF"/>
    <w:rsid w:val="10EA13B2"/>
    <w:rsid w:val="10EF321A"/>
    <w:rsid w:val="10F554CF"/>
    <w:rsid w:val="1105528C"/>
    <w:rsid w:val="110C52FC"/>
    <w:rsid w:val="114212A4"/>
    <w:rsid w:val="11445FD1"/>
    <w:rsid w:val="115A1BA0"/>
    <w:rsid w:val="11676A39"/>
    <w:rsid w:val="11A073BA"/>
    <w:rsid w:val="11AC6C64"/>
    <w:rsid w:val="122D55E8"/>
    <w:rsid w:val="12307EE0"/>
    <w:rsid w:val="123530DF"/>
    <w:rsid w:val="12591D54"/>
    <w:rsid w:val="126A57C6"/>
    <w:rsid w:val="126E74D4"/>
    <w:rsid w:val="126F5FCA"/>
    <w:rsid w:val="128861C6"/>
    <w:rsid w:val="12923A21"/>
    <w:rsid w:val="12DC5426"/>
    <w:rsid w:val="12E97239"/>
    <w:rsid w:val="12FD1CBA"/>
    <w:rsid w:val="130C5FE0"/>
    <w:rsid w:val="13117688"/>
    <w:rsid w:val="13125A01"/>
    <w:rsid w:val="13245632"/>
    <w:rsid w:val="135A15CB"/>
    <w:rsid w:val="13777E5B"/>
    <w:rsid w:val="13A15C01"/>
    <w:rsid w:val="13D87700"/>
    <w:rsid w:val="13D87D17"/>
    <w:rsid w:val="13E1761B"/>
    <w:rsid w:val="13F943EC"/>
    <w:rsid w:val="14107BE5"/>
    <w:rsid w:val="14120EC2"/>
    <w:rsid w:val="142F4067"/>
    <w:rsid w:val="14867230"/>
    <w:rsid w:val="149C56E1"/>
    <w:rsid w:val="149D77FF"/>
    <w:rsid w:val="15133973"/>
    <w:rsid w:val="15213D67"/>
    <w:rsid w:val="15371498"/>
    <w:rsid w:val="155C116E"/>
    <w:rsid w:val="156B3D0C"/>
    <w:rsid w:val="157D2288"/>
    <w:rsid w:val="15810E9F"/>
    <w:rsid w:val="158D21CF"/>
    <w:rsid w:val="159B59F1"/>
    <w:rsid w:val="15B667B5"/>
    <w:rsid w:val="15DF3716"/>
    <w:rsid w:val="15E73671"/>
    <w:rsid w:val="15F85025"/>
    <w:rsid w:val="162375FD"/>
    <w:rsid w:val="16297F7A"/>
    <w:rsid w:val="1634517A"/>
    <w:rsid w:val="163C2DF7"/>
    <w:rsid w:val="16590DEB"/>
    <w:rsid w:val="16740386"/>
    <w:rsid w:val="16923B1C"/>
    <w:rsid w:val="16B73991"/>
    <w:rsid w:val="16EB095E"/>
    <w:rsid w:val="16F17649"/>
    <w:rsid w:val="16F86DEF"/>
    <w:rsid w:val="16FB1DE2"/>
    <w:rsid w:val="17160861"/>
    <w:rsid w:val="171C1145"/>
    <w:rsid w:val="175767C5"/>
    <w:rsid w:val="176D19BE"/>
    <w:rsid w:val="17785590"/>
    <w:rsid w:val="178C4794"/>
    <w:rsid w:val="17A07680"/>
    <w:rsid w:val="17B076D6"/>
    <w:rsid w:val="17B16E58"/>
    <w:rsid w:val="17CB597C"/>
    <w:rsid w:val="18176606"/>
    <w:rsid w:val="18693AFA"/>
    <w:rsid w:val="18775D7C"/>
    <w:rsid w:val="18954AB5"/>
    <w:rsid w:val="18A6526A"/>
    <w:rsid w:val="18AE458F"/>
    <w:rsid w:val="18B82E0C"/>
    <w:rsid w:val="18D41222"/>
    <w:rsid w:val="18D82CA2"/>
    <w:rsid w:val="190026CA"/>
    <w:rsid w:val="19186CE0"/>
    <w:rsid w:val="194C7557"/>
    <w:rsid w:val="196F7E84"/>
    <w:rsid w:val="19DF6EE4"/>
    <w:rsid w:val="1A4A4345"/>
    <w:rsid w:val="1A5560EA"/>
    <w:rsid w:val="1A6954DC"/>
    <w:rsid w:val="1A703D30"/>
    <w:rsid w:val="1A814D56"/>
    <w:rsid w:val="1AA447DC"/>
    <w:rsid w:val="1AB50AC2"/>
    <w:rsid w:val="1ABA0D4E"/>
    <w:rsid w:val="1ACD773F"/>
    <w:rsid w:val="1B0A50CB"/>
    <w:rsid w:val="1B0C122A"/>
    <w:rsid w:val="1B136828"/>
    <w:rsid w:val="1B2E5BD4"/>
    <w:rsid w:val="1B471BB5"/>
    <w:rsid w:val="1B725ABE"/>
    <w:rsid w:val="1B9E2D40"/>
    <w:rsid w:val="1BCA7428"/>
    <w:rsid w:val="1BD530E9"/>
    <w:rsid w:val="1C011F24"/>
    <w:rsid w:val="1C132602"/>
    <w:rsid w:val="1C2A22C1"/>
    <w:rsid w:val="1C3E1269"/>
    <w:rsid w:val="1C412098"/>
    <w:rsid w:val="1C52479B"/>
    <w:rsid w:val="1C885BE4"/>
    <w:rsid w:val="1C911877"/>
    <w:rsid w:val="1CB61BFA"/>
    <w:rsid w:val="1CC84A13"/>
    <w:rsid w:val="1CD658A0"/>
    <w:rsid w:val="1CDA3E16"/>
    <w:rsid w:val="1CFF90AB"/>
    <w:rsid w:val="1D005A56"/>
    <w:rsid w:val="1D145010"/>
    <w:rsid w:val="1D1619D0"/>
    <w:rsid w:val="1D2049D8"/>
    <w:rsid w:val="1D592B2E"/>
    <w:rsid w:val="1D5D1F84"/>
    <w:rsid w:val="1D9E7C1B"/>
    <w:rsid w:val="1DA05D09"/>
    <w:rsid w:val="1DAB3C10"/>
    <w:rsid w:val="1DC32CF9"/>
    <w:rsid w:val="1DF47A45"/>
    <w:rsid w:val="1E483686"/>
    <w:rsid w:val="1E5540F1"/>
    <w:rsid w:val="1E5E479D"/>
    <w:rsid w:val="1E8855A7"/>
    <w:rsid w:val="1E9168B0"/>
    <w:rsid w:val="1ED815E3"/>
    <w:rsid w:val="1EDB44F6"/>
    <w:rsid w:val="1EDD4E87"/>
    <w:rsid w:val="1F380BB6"/>
    <w:rsid w:val="1F5940DF"/>
    <w:rsid w:val="1F656B6D"/>
    <w:rsid w:val="1F9D0FFF"/>
    <w:rsid w:val="1FAA30E0"/>
    <w:rsid w:val="1FB8E997"/>
    <w:rsid w:val="1FBC6F31"/>
    <w:rsid w:val="1FD471B7"/>
    <w:rsid w:val="1FE518D2"/>
    <w:rsid w:val="1FEB6535"/>
    <w:rsid w:val="1FF44564"/>
    <w:rsid w:val="1FFBFAB5"/>
    <w:rsid w:val="20044471"/>
    <w:rsid w:val="20252844"/>
    <w:rsid w:val="2058341C"/>
    <w:rsid w:val="206C21C9"/>
    <w:rsid w:val="20860B9A"/>
    <w:rsid w:val="20B71BBA"/>
    <w:rsid w:val="20BC2B2A"/>
    <w:rsid w:val="20DE28DC"/>
    <w:rsid w:val="210E1065"/>
    <w:rsid w:val="211C60E8"/>
    <w:rsid w:val="21476E70"/>
    <w:rsid w:val="214B1F19"/>
    <w:rsid w:val="215E2917"/>
    <w:rsid w:val="215F787C"/>
    <w:rsid w:val="218C5EF2"/>
    <w:rsid w:val="218E520F"/>
    <w:rsid w:val="219D22ED"/>
    <w:rsid w:val="21D4600C"/>
    <w:rsid w:val="21E22A68"/>
    <w:rsid w:val="220C26EE"/>
    <w:rsid w:val="22241910"/>
    <w:rsid w:val="22C67C50"/>
    <w:rsid w:val="22CC46C2"/>
    <w:rsid w:val="238D51EB"/>
    <w:rsid w:val="239861F8"/>
    <w:rsid w:val="23A10746"/>
    <w:rsid w:val="23D42FFF"/>
    <w:rsid w:val="24193875"/>
    <w:rsid w:val="24300CFC"/>
    <w:rsid w:val="243A23DC"/>
    <w:rsid w:val="24592D24"/>
    <w:rsid w:val="24824056"/>
    <w:rsid w:val="248F70A7"/>
    <w:rsid w:val="24D2239F"/>
    <w:rsid w:val="24EE5D8A"/>
    <w:rsid w:val="25023AB9"/>
    <w:rsid w:val="253E3CB8"/>
    <w:rsid w:val="253F5DD1"/>
    <w:rsid w:val="25466E0B"/>
    <w:rsid w:val="255105C8"/>
    <w:rsid w:val="256D09EE"/>
    <w:rsid w:val="258D731D"/>
    <w:rsid w:val="259C5CD4"/>
    <w:rsid w:val="25C43228"/>
    <w:rsid w:val="25C46CAC"/>
    <w:rsid w:val="25C74149"/>
    <w:rsid w:val="25D67394"/>
    <w:rsid w:val="2617300F"/>
    <w:rsid w:val="262C44C0"/>
    <w:rsid w:val="263611A3"/>
    <w:rsid w:val="26515E75"/>
    <w:rsid w:val="265436F0"/>
    <w:rsid w:val="265C3FCD"/>
    <w:rsid w:val="266737F3"/>
    <w:rsid w:val="26B55938"/>
    <w:rsid w:val="26C67061"/>
    <w:rsid w:val="27066B12"/>
    <w:rsid w:val="270F6A02"/>
    <w:rsid w:val="272C3C79"/>
    <w:rsid w:val="273101FE"/>
    <w:rsid w:val="27350010"/>
    <w:rsid w:val="273E66C4"/>
    <w:rsid w:val="2748088B"/>
    <w:rsid w:val="27527B90"/>
    <w:rsid w:val="2765259E"/>
    <w:rsid w:val="27684E62"/>
    <w:rsid w:val="277C19DF"/>
    <w:rsid w:val="278156A2"/>
    <w:rsid w:val="27933DA4"/>
    <w:rsid w:val="279A12F2"/>
    <w:rsid w:val="27AC4A0B"/>
    <w:rsid w:val="27C53F44"/>
    <w:rsid w:val="27D41894"/>
    <w:rsid w:val="27DF0AE7"/>
    <w:rsid w:val="280523BA"/>
    <w:rsid w:val="282C44CE"/>
    <w:rsid w:val="283A69F3"/>
    <w:rsid w:val="28486A6A"/>
    <w:rsid w:val="286B0397"/>
    <w:rsid w:val="28BF78A4"/>
    <w:rsid w:val="28C11BA6"/>
    <w:rsid w:val="28C918C2"/>
    <w:rsid w:val="28CF7134"/>
    <w:rsid w:val="28E806EC"/>
    <w:rsid w:val="290348E6"/>
    <w:rsid w:val="291C0EFD"/>
    <w:rsid w:val="296F5ECE"/>
    <w:rsid w:val="298906F6"/>
    <w:rsid w:val="29A90A6A"/>
    <w:rsid w:val="29AB6A15"/>
    <w:rsid w:val="29B52FEF"/>
    <w:rsid w:val="29FA61A8"/>
    <w:rsid w:val="2A404784"/>
    <w:rsid w:val="2A446712"/>
    <w:rsid w:val="2A5A16E8"/>
    <w:rsid w:val="2A5C5F98"/>
    <w:rsid w:val="2A69432B"/>
    <w:rsid w:val="2A6F6B07"/>
    <w:rsid w:val="2A7B0F0B"/>
    <w:rsid w:val="2A957BAE"/>
    <w:rsid w:val="2AA335C0"/>
    <w:rsid w:val="2AB444AC"/>
    <w:rsid w:val="2AC24E73"/>
    <w:rsid w:val="2AC265DD"/>
    <w:rsid w:val="2ACB48CA"/>
    <w:rsid w:val="2AE13CBF"/>
    <w:rsid w:val="2AF20CC9"/>
    <w:rsid w:val="2B1A3479"/>
    <w:rsid w:val="2B2C563F"/>
    <w:rsid w:val="2B307E2E"/>
    <w:rsid w:val="2B395C12"/>
    <w:rsid w:val="2B711D63"/>
    <w:rsid w:val="2B751D17"/>
    <w:rsid w:val="2BA46C8D"/>
    <w:rsid w:val="2BBF42A0"/>
    <w:rsid w:val="2BD6256F"/>
    <w:rsid w:val="2BFA770A"/>
    <w:rsid w:val="2C077A87"/>
    <w:rsid w:val="2C3246A8"/>
    <w:rsid w:val="2C524076"/>
    <w:rsid w:val="2C643313"/>
    <w:rsid w:val="2C7D7A34"/>
    <w:rsid w:val="2C947BAC"/>
    <w:rsid w:val="2C9D372F"/>
    <w:rsid w:val="2CA01222"/>
    <w:rsid w:val="2CE53FC4"/>
    <w:rsid w:val="2D1800CC"/>
    <w:rsid w:val="2D4720A5"/>
    <w:rsid w:val="2D4F3935"/>
    <w:rsid w:val="2D69645C"/>
    <w:rsid w:val="2D81695A"/>
    <w:rsid w:val="2DC30208"/>
    <w:rsid w:val="2DFC2543"/>
    <w:rsid w:val="2E133058"/>
    <w:rsid w:val="2E30077C"/>
    <w:rsid w:val="2E8D4E60"/>
    <w:rsid w:val="2E976B29"/>
    <w:rsid w:val="2EA23AD9"/>
    <w:rsid w:val="2EA92DB5"/>
    <w:rsid w:val="2ECB483D"/>
    <w:rsid w:val="2EEA6A77"/>
    <w:rsid w:val="2F106696"/>
    <w:rsid w:val="2F134EEA"/>
    <w:rsid w:val="2F23329C"/>
    <w:rsid w:val="2F7875E2"/>
    <w:rsid w:val="2F80226E"/>
    <w:rsid w:val="2F837375"/>
    <w:rsid w:val="2FB460C9"/>
    <w:rsid w:val="2FBA6BC7"/>
    <w:rsid w:val="2FBB62E6"/>
    <w:rsid w:val="2FCED889"/>
    <w:rsid w:val="2FD25C23"/>
    <w:rsid w:val="2FD416E5"/>
    <w:rsid w:val="2FE6251A"/>
    <w:rsid w:val="30226512"/>
    <w:rsid w:val="3024798A"/>
    <w:rsid w:val="30992C94"/>
    <w:rsid w:val="309B58B4"/>
    <w:rsid w:val="30A73AA0"/>
    <w:rsid w:val="30B419E4"/>
    <w:rsid w:val="30B96A3C"/>
    <w:rsid w:val="30C73654"/>
    <w:rsid w:val="30D14712"/>
    <w:rsid w:val="31125622"/>
    <w:rsid w:val="31656F2B"/>
    <w:rsid w:val="31701EBE"/>
    <w:rsid w:val="317C264A"/>
    <w:rsid w:val="319F15BF"/>
    <w:rsid w:val="31A1399E"/>
    <w:rsid w:val="31B153DD"/>
    <w:rsid w:val="31F35F86"/>
    <w:rsid w:val="31F721DE"/>
    <w:rsid w:val="322B2AAE"/>
    <w:rsid w:val="323533CA"/>
    <w:rsid w:val="327F3227"/>
    <w:rsid w:val="3286222A"/>
    <w:rsid w:val="328E79CC"/>
    <w:rsid w:val="32992332"/>
    <w:rsid w:val="32A431B5"/>
    <w:rsid w:val="32E07CFD"/>
    <w:rsid w:val="32E1588D"/>
    <w:rsid w:val="333C5D80"/>
    <w:rsid w:val="33512728"/>
    <w:rsid w:val="335925C4"/>
    <w:rsid w:val="33921DC7"/>
    <w:rsid w:val="33A0223D"/>
    <w:rsid w:val="33A1205F"/>
    <w:rsid w:val="33CA5CB9"/>
    <w:rsid w:val="33E64FF8"/>
    <w:rsid w:val="34082E63"/>
    <w:rsid w:val="341F322F"/>
    <w:rsid w:val="34272281"/>
    <w:rsid w:val="34367D81"/>
    <w:rsid w:val="34695875"/>
    <w:rsid w:val="347814E2"/>
    <w:rsid w:val="347B58B0"/>
    <w:rsid w:val="34901F10"/>
    <w:rsid w:val="34906E86"/>
    <w:rsid w:val="349F1D11"/>
    <w:rsid w:val="34A17A66"/>
    <w:rsid w:val="34E022B2"/>
    <w:rsid w:val="34EE74C0"/>
    <w:rsid w:val="351E02EC"/>
    <w:rsid w:val="35204894"/>
    <w:rsid w:val="35254E52"/>
    <w:rsid w:val="35290849"/>
    <w:rsid w:val="35730B26"/>
    <w:rsid w:val="35EA5A29"/>
    <w:rsid w:val="361B46F9"/>
    <w:rsid w:val="361D4249"/>
    <w:rsid w:val="362267A6"/>
    <w:rsid w:val="362D67E0"/>
    <w:rsid w:val="36346E55"/>
    <w:rsid w:val="36406E32"/>
    <w:rsid w:val="36476214"/>
    <w:rsid w:val="3649341C"/>
    <w:rsid w:val="366853BB"/>
    <w:rsid w:val="369D42E3"/>
    <w:rsid w:val="36AD4D81"/>
    <w:rsid w:val="36DC38D5"/>
    <w:rsid w:val="36E67C67"/>
    <w:rsid w:val="370244A4"/>
    <w:rsid w:val="37085083"/>
    <w:rsid w:val="37333C15"/>
    <w:rsid w:val="376A41AF"/>
    <w:rsid w:val="377201F2"/>
    <w:rsid w:val="378309A0"/>
    <w:rsid w:val="378B4434"/>
    <w:rsid w:val="379072A5"/>
    <w:rsid w:val="37943380"/>
    <w:rsid w:val="37957818"/>
    <w:rsid w:val="37AA0CEF"/>
    <w:rsid w:val="37AB63E1"/>
    <w:rsid w:val="37E60377"/>
    <w:rsid w:val="37FE2756"/>
    <w:rsid w:val="380163F8"/>
    <w:rsid w:val="384D6E76"/>
    <w:rsid w:val="38656C63"/>
    <w:rsid w:val="38785910"/>
    <w:rsid w:val="387C0522"/>
    <w:rsid w:val="38880865"/>
    <w:rsid w:val="388E73A9"/>
    <w:rsid w:val="38F815D3"/>
    <w:rsid w:val="392767DA"/>
    <w:rsid w:val="39303EB0"/>
    <w:rsid w:val="39395D40"/>
    <w:rsid w:val="39551D3F"/>
    <w:rsid w:val="398C4B4D"/>
    <w:rsid w:val="39DB6080"/>
    <w:rsid w:val="3A02343B"/>
    <w:rsid w:val="3A047A1E"/>
    <w:rsid w:val="3A0E199C"/>
    <w:rsid w:val="3A130E31"/>
    <w:rsid w:val="3A183925"/>
    <w:rsid w:val="3A1B7D73"/>
    <w:rsid w:val="3A227914"/>
    <w:rsid w:val="3A273849"/>
    <w:rsid w:val="3A440539"/>
    <w:rsid w:val="3A5F754B"/>
    <w:rsid w:val="3A7C7C13"/>
    <w:rsid w:val="3A985E9A"/>
    <w:rsid w:val="3AB65F15"/>
    <w:rsid w:val="3B0C16D5"/>
    <w:rsid w:val="3B190B4B"/>
    <w:rsid w:val="3B1A28D1"/>
    <w:rsid w:val="3B370C76"/>
    <w:rsid w:val="3B49164C"/>
    <w:rsid w:val="3B51086F"/>
    <w:rsid w:val="3B64696A"/>
    <w:rsid w:val="3BC91998"/>
    <w:rsid w:val="3BDD0277"/>
    <w:rsid w:val="3BF54C74"/>
    <w:rsid w:val="3BF55184"/>
    <w:rsid w:val="3C153B96"/>
    <w:rsid w:val="3CF3627B"/>
    <w:rsid w:val="3CFB2780"/>
    <w:rsid w:val="3D027F14"/>
    <w:rsid w:val="3D0A65D4"/>
    <w:rsid w:val="3D0D7F3E"/>
    <w:rsid w:val="3D44507C"/>
    <w:rsid w:val="3D835C13"/>
    <w:rsid w:val="3D8C2FD8"/>
    <w:rsid w:val="3D972FCA"/>
    <w:rsid w:val="3DB25171"/>
    <w:rsid w:val="3DB324E9"/>
    <w:rsid w:val="3DDC1C4A"/>
    <w:rsid w:val="3DEC52F5"/>
    <w:rsid w:val="3DF61DB8"/>
    <w:rsid w:val="3E140772"/>
    <w:rsid w:val="3E345B84"/>
    <w:rsid w:val="3E5B69EB"/>
    <w:rsid w:val="3E5B702B"/>
    <w:rsid w:val="3E6A2918"/>
    <w:rsid w:val="3EDF00DE"/>
    <w:rsid w:val="3EDF0D3E"/>
    <w:rsid w:val="3F1C7FB8"/>
    <w:rsid w:val="3F201034"/>
    <w:rsid w:val="3F3356A6"/>
    <w:rsid w:val="3F3A3E6E"/>
    <w:rsid w:val="3F567E7B"/>
    <w:rsid w:val="3F906127"/>
    <w:rsid w:val="3FBD3439"/>
    <w:rsid w:val="3FD5782D"/>
    <w:rsid w:val="3FDA1CA0"/>
    <w:rsid w:val="3FEB3071"/>
    <w:rsid w:val="3FFE0B50"/>
    <w:rsid w:val="401E2ECF"/>
    <w:rsid w:val="403170EF"/>
    <w:rsid w:val="406A1477"/>
    <w:rsid w:val="406D11DD"/>
    <w:rsid w:val="408E5D69"/>
    <w:rsid w:val="409436AA"/>
    <w:rsid w:val="40980456"/>
    <w:rsid w:val="40C3501E"/>
    <w:rsid w:val="40C9784D"/>
    <w:rsid w:val="411D1F5C"/>
    <w:rsid w:val="41357407"/>
    <w:rsid w:val="414B7353"/>
    <w:rsid w:val="419B2E33"/>
    <w:rsid w:val="41A84015"/>
    <w:rsid w:val="41DC37CF"/>
    <w:rsid w:val="42342071"/>
    <w:rsid w:val="4256665F"/>
    <w:rsid w:val="42827573"/>
    <w:rsid w:val="429A69E0"/>
    <w:rsid w:val="42B736D5"/>
    <w:rsid w:val="430B0499"/>
    <w:rsid w:val="433F7426"/>
    <w:rsid w:val="436013CB"/>
    <w:rsid w:val="43927B31"/>
    <w:rsid w:val="439A6354"/>
    <w:rsid w:val="43C6709B"/>
    <w:rsid w:val="43F645FD"/>
    <w:rsid w:val="440D656B"/>
    <w:rsid w:val="44165862"/>
    <w:rsid w:val="442A1484"/>
    <w:rsid w:val="442C6060"/>
    <w:rsid w:val="447D16B1"/>
    <w:rsid w:val="449162B0"/>
    <w:rsid w:val="44A27698"/>
    <w:rsid w:val="44A31E3B"/>
    <w:rsid w:val="44AD6784"/>
    <w:rsid w:val="44B019B3"/>
    <w:rsid w:val="44E62248"/>
    <w:rsid w:val="44EE60A7"/>
    <w:rsid w:val="450342BB"/>
    <w:rsid w:val="450A3E48"/>
    <w:rsid w:val="450A6B87"/>
    <w:rsid w:val="451A649D"/>
    <w:rsid w:val="459455A3"/>
    <w:rsid w:val="459C1F0E"/>
    <w:rsid w:val="45B14E4C"/>
    <w:rsid w:val="45D50755"/>
    <w:rsid w:val="45DA5164"/>
    <w:rsid w:val="45E34BF2"/>
    <w:rsid w:val="46465278"/>
    <w:rsid w:val="46473D01"/>
    <w:rsid w:val="465B5541"/>
    <w:rsid w:val="466C66E1"/>
    <w:rsid w:val="4671174D"/>
    <w:rsid w:val="468F0E96"/>
    <w:rsid w:val="468F455E"/>
    <w:rsid w:val="469744E6"/>
    <w:rsid w:val="469E0B20"/>
    <w:rsid w:val="469F7CD7"/>
    <w:rsid w:val="46D96049"/>
    <w:rsid w:val="46F128D9"/>
    <w:rsid w:val="470E73A5"/>
    <w:rsid w:val="474D5FAA"/>
    <w:rsid w:val="47947F45"/>
    <w:rsid w:val="47AF2718"/>
    <w:rsid w:val="47B055AD"/>
    <w:rsid w:val="47BC0D4D"/>
    <w:rsid w:val="47D66FE2"/>
    <w:rsid w:val="47DC1DB3"/>
    <w:rsid w:val="47E42D33"/>
    <w:rsid w:val="47F962D2"/>
    <w:rsid w:val="48084DEB"/>
    <w:rsid w:val="482453FB"/>
    <w:rsid w:val="48351265"/>
    <w:rsid w:val="483E649D"/>
    <w:rsid w:val="484D12C5"/>
    <w:rsid w:val="48577E92"/>
    <w:rsid w:val="487467F9"/>
    <w:rsid w:val="487B4D4A"/>
    <w:rsid w:val="487F521B"/>
    <w:rsid w:val="48821E3C"/>
    <w:rsid w:val="489C3A4B"/>
    <w:rsid w:val="489E4A55"/>
    <w:rsid w:val="48A86A07"/>
    <w:rsid w:val="48CF3C39"/>
    <w:rsid w:val="48D073AC"/>
    <w:rsid w:val="48ED7E3B"/>
    <w:rsid w:val="48FD68A8"/>
    <w:rsid w:val="491B0AF3"/>
    <w:rsid w:val="49373A97"/>
    <w:rsid w:val="495370D3"/>
    <w:rsid w:val="497F373E"/>
    <w:rsid w:val="4989741A"/>
    <w:rsid w:val="498F6DCE"/>
    <w:rsid w:val="49CE52A4"/>
    <w:rsid w:val="49FD6102"/>
    <w:rsid w:val="4A004FC9"/>
    <w:rsid w:val="4A234827"/>
    <w:rsid w:val="4A787586"/>
    <w:rsid w:val="4A8D571D"/>
    <w:rsid w:val="4A9B5438"/>
    <w:rsid w:val="4A9B6AD9"/>
    <w:rsid w:val="4AAD22A9"/>
    <w:rsid w:val="4AD277B7"/>
    <w:rsid w:val="4B2D4330"/>
    <w:rsid w:val="4B405D40"/>
    <w:rsid w:val="4B475E6E"/>
    <w:rsid w:val="4B541575"/>
    <w:rsid w:val="4B554CA4"/>
    <w:rsid w:val="4B7649D4"/>
    <w:rsid w:val="4BA371B3"/>
    <w:rsid w:val="4BEC3B46"/>
    <w:rsid w:val="4BF61CDD"/>
    <w:rsid w:val="4C131838"/>
    <w:rsid w:val="4C145862"/>
    <w:rsid w:val="4C324839"/>
    <w:rsid w:val="4C6B4748"/>
    <w:rsid w:val="4CAF67F7"/>
    <w:rsid w:val="4CB21EE3"/>
    <w:rsid w:val="4CB84D42"/>
    <w:rsid w:val="4CBE2EBF"/>
    <w:rsid w:val="4CD35BAA"/>
    <w:rsid w:val="4CD70819"/>
    <w:rsid w:val="4CF64D96"/>
    <w:rsid w:val="4D1431F4"/>
    <w:rsid w:val="4D6163F6"/>
    <w:rsid w:val="4D6E2137"/>
    <w:rsid w:val="4D817E90"/>
    <w:rsid w:val="4D8A7051"/>
    <w:rsid w:val="4D8F12AF"/>
    <w:rsid w:val="4DA36FDF"/>
    <w:rsid w:val="4DA6342C"/>
    <w:rsid w:val="4DCB0EF2"/>
    <w:rsid w:val="4DDF22DF"/>
    <w:rsid w:val="4DE850EA"/>
    <w:rsid w:val="4DEC7C95"/>
    <w:rsid w:val="4E261992"/>
    <w:rsid w:val="4E2B10BC"/>
    <w:rsid w:val="4E557456"/>
    <w:rsid w:val="4E8B1967"/>
    <w:rsid w:val="4E8B46F2"/>
    <w:rsid w:val="4E8F5ED3"/>
    <w:rsid w:val="4EB345D2"/>
    <w:rsid w:val="4EB654F8"/>
    <w:rsid w:val="4EBA1DE5"/>
    <w:rsid w:val="4EF15802"/>
    <w:rsid w:val="4F150690"/>
    <w:rsid w:val="4F1C4CDA"/>
    <w:rsid w:val="4F4C553B"/>
    <w:rsid w:val="4F692D84"/>
    <w:rsid w:val="4F772C35"/>
    <w:rsid w:val="4F7E411E"/>
    <w:rsid w:val="4F7F5AF4"/>
    <w:rsid w:val="4F84039C"/>
    <w:rsid w:val="4F952B2E"/>
    <w:rsid w:val="4F963BCD"/>
    <w:rsid w:val="4FBC20AF"/>
    <w:rsid w:val="4FC20FEF"/>
    <w:rsid w:val="5007159C"/>
    <w:rsid w:val="5009037E"/>
    <w:rsid w:val="502E69EF"/>
    <w:rsid w:val="50323B94"/>
    <w:rsid w:val="505F5BFE"/>
    <w:rsid w:val="50912B72"/>
    <w:rsid w:val="5094468D"/>
    <w:rsid w:val="50E207B6"/>
    <w:rsid w:val="510E5314"/>
    <w:rsid w:val="51123E7D"/>
    <w:rsid w:val="511B0E3B"/>
    <w:rsid w:val="515C0382"/>
    <w:rsid w:val="515F5612"/>
    <w:rsid w:val="51A46897"/>
    <w:rsid w:val="51AB7BFB"/>
    <w:rsid w:val="51B1276F"/>
    <w:rsid w:val="51C30C43"/>
    <w:rsid w:val="51E9259B"/>
    <w:rsid w:val="52106615"/>
    <w:rsid w:val="5225496F"/>
    <w:rsid w:val="523736CE"/>
    <w:rsid w:val="52512ABD"/>
    <w:rsid w:val="525E110D"/>
    <w:rsid w:val="52713761"/>
    <w:rsid w:val="527842F9"/>
    <w:rsid w:val="52C66D45"/>
    <w:rsid w:val="52C944F1"/>
    <w:rsid w:val="52EB59AE"/>
    <w:rsid w:val="52F20649"/>
    <w:rsid w:val="52F57DE0"/>
    <w:rsid w:val="5326152B"/>
    <w:rsid w:val="5334467B"/>
    <w:rsid w:val="5343795B"/>
    <w:rsid w:val="53527F13"/>
    <w:rsid w:val="535E44B2"/>
    <w:rsid w:val="53797604"/>
    <w:rsid w:val="538C2D00"/>
    <w:rsid w:val="539E1FBB"/>
    <w:rsid w:val="53B9121D"/>
    <w:rsid w:val="53BC0BE5"/>
    <w:rsid w:val="541179B2"/>
    <w:rsid w:val="542511A2"/>
    <w:rsid w:val="54303336"/>
    <w:rsid w:val="54680EC5"/>
    <w:rsid w:val="54AE4AE2"/>
    <w:rsid w:val="54BA3C99"/>
    <w:rsid w:val="54E12D13"/>
    <w:rsid w:val="54F7591A"/>
    <w:rsid w:val="55145B05"/>
    <w:rsid w:val="551A2782"/>
    <w:rsid w:val="551B3C3E"/>
    <w:rsid w:val="55717474"/>
    <w:rsid w:val="55922C46"/>
    <w:rsid w:val="55952DD6"/>
    <w:rsid w:val="55A35048"/>
    <w:rsid w:val="55CA4983"/>
    <w:rsid w:val="55E37A8F"/>
    <w:rsid w:val="55EE21B7"/>
    <w:rsid w:val="55F10656"/>
    <w:rsid w:val="55FB6F7A"/>
    <w:rsid w:val="560F7233"/>
    <w:rsid w:val="563E3C8A"/>
    <w:rsid w:val="568033DD"/>
    <w:rsid w:val="5680682E"/>
    <w:rsid w:val="568A3714"/>
    <w:rsid w:val="56982592"/>
    <w:rsid w:val="56AB5382"/>
    <w:rsid w:val="56B303C6"/>
    <w:rsid w:val="56D378E7"/>
    <w:rsid w:val="570E02A3"/>
    <w:rsid w:val="574D741E"/>
    <w:rsid w:val="57531D7B"/>
    <w:rsid w:val="57787FE2"/>
    <w:rsid w:val="578C67B5"/>
    <w:rsid w:val="57A87E4E"/>
    <w:rsid w:val="57C929AA"/>
    <w:rsid w:val="57E91B79"/>
    <w:rsid w:val="580C7F2C"/>
    <w:rsid w:val="580E781B"/>
    <w:rsid w:val="58103547"/>
    <w:rsid w:val="58403255"/>
    <w:rsid w:val="58E35052"/>
    <w:rsid w:val="58FA222A"/>
    <w:rsid w:val="5909166B"/>
    <w:rsid w:val="591D25D7"/>
    <w:rsid w:val="5940750B"/>
    <w:rsid w:val="595371E6"/>
    <w:rsid w:val="59951D78"/>
    <w:rsid w:val="59A85BE1"/>
    <w:rsid w:val="59BF1823"/>
    <w:rsid w:val="59F64C60"/>
    <w:rsid w:val="5A160516"/>
    <w:rsid w:val="5A22631B"/>
    <w:rsid w:val="5A45402D"/>
    <w:rsid w:val="5A620835"/>
    <w:rsid w:val="5AC33739"/>
    <w:rsid w:val="5AD128B0"/>
    <w:rsid w:val="5AD87FD4"/>
    <w:rsid w:val="5AF25653"/>
    <w:rsid w:val="5AF35396"/>
    <w:rsid w:val="5B1574DA"/>
    <w:rsid w:val="5B315DF6"/>
    <w:rsid w:val="5B5D5DAC"/>
    <w:rsid w:val="5B622B85"/>
    <w:rsid w:val="5B874BA6"/>
    <w:rsid w:val="5B9D7B21"/>
    <w:rsid w:val="5BB0774A"/>
    <w:rsid w:val="5BBF1E77"/>
    <w:rsid w:val="5BC10B4F"/>
    <w:rsid w:val="5BCB72D7"/>
    <w:rsid w:val="5BFC0A07"/>
    <w:rsid w:val="5C236A1B"/>
    <w:rsid w:val="5C4B112F"/>
    <w:rsid w:val="5C4C6B7A"/>
    <w:rsid w:val="5C525223"/>
    <w:rsid w:val="5C58417F"/>
    <w:rsid w:val="5C60441E"/>
    <w:rsid w:val="5C786E42"/>
    <w:rsid w:val="5C817C90"/>
    <w:rsid w:val="5C8A2D19"/>
    <w:rsid w:val="5C936256"/>
    <w:rsid w:val="5CB24E8C"/>
    <w:rsid w:val="5CCD06A2"/>
    <w:rsid w:val="5CD0218D"/>
    <w:rsid w:val="5CD11264"/>
    <w:rsid w:val="5CD72390"/>
    <w:rsid w:val="5CE66736"/>
    <w:rsid w:val="5CF47E6D"/>
    <w:rsid w:val="5CF6718B"/>
    <w:rsid w:val="5D2C31A8"/>
    <w:rsid w:val="5D316B75"/>
    <w:rsid w:val="5D3C709F"/>
    <w:rsid w:val="5D5312BA"/>
    <w:rsid w:val="5D557659"/>
    <w:rsid w:val="5D805FD7"/>
    <w:rsid w:val="5D8135C1"/>
    <w:rsid w:val="5DAE1749"/>
    <w:rsid w:val="5DC71F4B"/>
    <w:rsid w:val="5DEF3DDD"/>
    <w:rsid w:val="5E053D08"/>
    <w:rsid w:val="5E181346"/>
    <w:rsid w:val="5E5A3C9F"/>
    <w:rsid w:val="5E5C428F"/>
    <w:rsid w:val="5E690B0D"/>
    <w:rsid w:val="5E690CA7"/>
    <w:rsid w:val="5E9A76EE"/>
    <w:rsid w:val="5EB4136C"/>
    <w:rsid w:val="5EB61743"/>
    <w:rsid w:val="5ED22444"/>
    <w:rsid w:val="5EFF4815"/>
    <w:rsid w:val="5F04349E"/>
    <w:rsid w:val="5F1D7D39"/>
    <w:rsid w:val="5F2A25D3"/>
    <w:rsid w:val="5F3D7DCF"/>
    <w:rsid w:val="5F626A98"/>
    <w:rsid w:val="5F6859B1"/>
    <w:rsid w:val="5FBB4907"/>
    <w:rsid w:val="5FC655EC"/>
    <w:rsid w:val="5FCC74D6"/>
    <w:rsid w:val="5FEC21A0"/>
    <w:rsid w:val="5FFD4C6E"/>
    <w:rsid w:val="5FFE1F03"/>
    <w:rsid w:val="60037ABD"/>
    <w:rsid w:val="60890318"/>
    <w:rsid w:val="60986719"/>
    <w:rsid w:val="609B3E35"/>
    <w:rsid w:val="60A13EF0"/>
    <w:rsid w:val="60B82BB1"/>
    <w:rsid w:val="60E9588E"/>
    <w:rsid w:val="61102406"/>
    <w:rsid w:val="613B6146"/>
    <w:rsid w:val="61532E7D"/>
    <w:rsid w:val="615D207E"/>
    <w:rsid w:val="6166131D"/>
    <w:rsid w:val="61916461"/>
    <w:rsid w:val="619535E1"/>
    <w:rsid w:val="61A90E85"/>
    <w:rsid w:val="61B21F31"/>
    <w:rsid w:val="61B82675"/>
    <w:rsid w:val="61D037F5"/>
    <w:rsid w:val="61E253BC"/>
    <w:rsid w:val="61FB6EEA"/>
    <w:rsid w:val="61FD7E37"/>
    <w:rsid w:val="622246AC"/>
    <w:rsid w:val="628B314E"/>
    <w:rsid w:val="62C27B96"/>
    <w:rsid w:val="62CB3622"/>
    <w:rsid w:val="62CF3E91"/>
    <w:rsid w:val="62EC18A4"/>
    <w:rsid w:val="630D3030"/>
    <w:rsid w:val="636D2248"/>
    <w:rsid w:val="63874D4A"/>
    <w:rsid w:val="63952BB5"/>
    <w:rsid w:val="63AD2CB3"/>
    <w:rsid w:val="6406621E"/>
    <w:rsid w:val="643263FF"/>
    <w:rsid w:val="64462965"/>
    <w:rsid w:val="644D3F71"/>
    <w:rsid w:val="645B70BC"/>
    <w:rsid w:val="646A392E"/>
    <w:rsid w:val="64A96979"/>
    <w:rsid w:val="64BA4FAB"/>
    <w:rsid w:val="64CA3716"/>
    <w:rsid w:val="64CE452D"/>
    <w:rsid w:val="64CF5704"/>
    <w:rsid w:val="64E12836"/>
    <w:rsid w:val="65094E81"/>
    <w:rsid w:val="650C7291"/>
    <w:rsid w:val="650F6CEA"/>
    <w:rsid w:val="651C0DCF"/>
    <w:rsid w:val="65291FE1"/>
    <w:rsid w:val="6530399E"/>
    <w:rsid w:val="65477BE3"/>
    <w:rsid w:val="65783B87"/>
    <w:rsid w:val="65980889"/>
    <w:rsid w:val="659F00D0"/>
    <w:rsid w:val="659F6086"/>
    <w:rsid w:val="65BC1CD7"/>
    <w:rsid w:val="65C15A07"/>
    <w:rsid w:val="65C5379B"/>
    <w:rsid w:val="65CB2652"/>
    <w:rsid w:val="65CB795D"/>
    <w:rsid w:val="661766A2"/>
    <w:rsid w:val="661803EC"/>
    <w:rsid w:val="66196CCB"/>
    <w:rsid w:val="661E3B9C"/>
    <w:rsid w:val="6646343C"/>
    <w:rsid w:val="66951D52"/>
    <w:rsid w:val="669F54FB"/>
    <w:rsid w:val="66A95B14"/>
    <w:rsid w:val="672346A9"/>
    <w:rsid w:val="6737676D"/>
    <w:rsid w:val="67642416"/>
    <w:rsid w:val="67651DD0"/>
    <w:rsid w:val="678F61BC"/>
    <w:rsid w:val="67A608AB"/>
    <w:rsid w:val="67AA5056"/>
    <w:rsid w:val="67ADF76C"/>
    <w:rsid w:val="67CC551F"/>
    <w:rsid w:val="67EF783B"/>
    <w:rsid w:val="67F62013"/>
    <w:rsid w:val="67F7121D"/>
    <w:rsid w:val="67F85E6E"/>
    <w:rsid w:val="67FE60FD"/>
    <w:rsid w:val="68360B6E"/>
    <w:rsid w:val="683F679D"/>
    <w:rsid w:val="68401DED"/>
    <w:rsid w:val="684A29C4"/>
    <w:rsid w:val="684F29EC"/>
    <w:rsid w:val="685B0356"/>
    <w:rsid w:val="68797A3C"/>
    <w:rsid w:val="689B7D9A"/>
    <w:rsid w:val="68A770E3"/>
    <w:rsid w:val="68B271BC"/>
    <w:rsid w:val="69646D35"/>
    <w:rsid w:val="69880CA5"/>
    <w:rsid w:val="69A515EA"/>
    <w:rsid w:val="69CD6E2D"/>
    <w:rsid w:val="69E210CB"/>
    <w:rsid w:val="69E67416"/>
    <w:rsid w:val="69FD0F4A"/>
    <w:rsid w:val="6A03098E"/>
    <w:rsid w:val="6A1D7B44"/>
    <w:rsid w:val="6A206A95"/>
    <w:rsid w:val="6A366327"/>
    <w:rsid w:val="6A3A2C2E"/>
    <w:rsid w:val="6A42305C"/>
    <w:rsid w:val="6A637C49"/>
    <w:rsid w:val="6AC32124"/>
    <w:rsid w:val="6AC650BB"/>
    <w:rsid w:val="6ACA5C29"/>
    <w:rsid w:val="6AD422BA"/>
    <w:rsid w:val="6ADB33AF"/>
    <w:rsid w:val="6ADC58F5"/>
    <w:rsid w:val="6AE91D5E"/>
    <w:rsid w:val="6AEB4596"/>
    <w:rsid w:val="6B1215CF"/>
    <w:rsid w:val="6B2570A9"/>
    <w:rsid w:val="6B2A6D71"/>
    <w:rsid w:val="6B4B621C"/>
    <w:rsid w:val="6BA14FEB"/>
    <w:rsid w:val="6BAD18C2"/>
    <w:rsid w:val="6BC618C8"/>
    <w:rsid w:val="6BC72D62"/>
    <w:rsid w:val="6BD52319"/>
    <w:rsid w:val="6BE24E3D"/>
    <w:rsid w:val="6BFE1709"/>
    <w:rsid w:val="6C210628"/>
    <w:rsid w:val="6C46321A"/>
    <w:rsid w:val="6C511E31"/>
    <w:rsid w:val="6CC2766E"/>
    <w:rsid w:val="6CCE38D5"/>
    <w:rsid w:val="6CDF627E"/>
    <w:rsid w:val="6D3654BD"/>
    <w:rsid w:val="6D535020"/>
    <w:rsid w:val="6D632335"/>
    <w:rsid w:val="6D76586A"/>
    <w:rsid w:val="6D8C3BCB"/>
    <w:rsid w:val="6D9A02F7"/>
    <w:rsid w:val="6DE77BAE"/>
    <w:rsid w:val="6DFC1197"/>
    <w:rsid w:val="6E3C4C7B"/>
    <w:rsid w:val="6E3F3F23"/>
    <w:rsid w:val="6E4C52DD"/>
    <w:rsid w:val="6E516469"/>
    <w:rsid w:val="6E7D491B"/>
    <w:rsid w:val="6E955C5E"/>
    <w:rsid w:val="6EC75B80"/>
    <w:rsid w:val="6ED70525"/>
    <w:rsid w:val="6EDF0FC7"/>
    <w:rsid w:val="6EF5123B"/>
    <w:rsid w:val="6F1172D2"/>
    <w:rsid w:val="6F364120"/>
    <w:rsid w:val="6F3A558B"/>
    <w:rsid w:val="6F3B2D3F"/>
    <w:rsid w:val="6F7E4A5D"/>
    <w:rsid w:val="6FB01269"/>
    <w:rsid w:val="6FCA71A8"/>
    <w:rsid w:val="6FD709C6"/>
    <w:rsid w:val="6FEA346D"/>
    <w:rsid w:val="6FF7644D"/>
    <w:rsid w:val="6FFA467C"/>
    <w:rsid w:val="70353D2B"/>
    <w:rsid w:val="70453F35"/>
    <w:rsid w:val="704A06D3"/>
    <w:rsid w:val="709C0B70"/>
    <w:rsid w:val="70AD4FD5"/>
    <w:rsid w:val="71065187"/>
    <w:rsid w:val="710A2D40"/>
    <w:rsid w:val="713201C6"/>
    <w:rsid w:val="71723E27"/>
    <w:rsid w:val="718553AD"/>
    <w:rsid w:val="71982B61"/>
    <w:rsid w:val="71DE5E4E"/>
    <w:rsid w:val="720B086F"/>
    <w:rsid w:val="726D1450"/>
    <w:rsid w:val="729A5CB7"/>
    <w:rsid w:val="72BD1A47"/>
    <w:rsid w:val="72E32ADC"/>
    <w:rsid w:val="72F26EAE"/>
    <w:rsid w:val="73000034"/>
    <w:rsid w:val="73322CAC"/>
    <w:rsid w:val="734168B5"/>
    <w:rsid w:val="735A797F"/>
    <w:rsid w:val="736334A5"/>
    <w:rsid w:val="73806DB6"/>
    <w:rsid w:val="73C361D0"/>
    <w:rsid w:val="73C565A9"/>
    <w:rsid w:val="73C96059"/>
    <w:rsid w:val="73CB2598"/>
    <w:rsid w:val="73E82167"/>
    <w:rsid w:val="74246A69"/>
    <w:rsid w:val="74376071"/>
    <w:rsid w:val="74615050"/>
    <w:rsid w:val="746F5365"/>
    <w:rsid w:val="74774E36"/>
    <w:rsid w:val="74924BF5"/>
    <w:rsid w:val="7496AF52"/>
    <w:rsid w:val="749C2C2C"/>
    <w:rsid w:val="74BF158F"/>
    <w:rsid w:val="74C63E7C"/>
    <w:rsid w:val="74D80B7C"/>
    <w:rsid w:val="74F97304"/>
    <w:rsid w:val="7506299F"/>
    <w:rsid w:val="751C28AD"/>
    <w:rsid w:val="75210735"/>
    <w:rsid w:val="75275BE9"/>
    <w:rsid w:val="75504FD9"/>
    <w:rsid w:val="75693540"/>
    <w:rsid w:val="756A49B9"/>
    <w:rsid w:val="75961BD7"/>
    <w:rsid w:val="759737FD"/>
    <w:rsid w:val="759B0C59"/>
    <w:rsid w:val="75AE3204"/>
    <w:rsid w:val="75D35D5A"/>
    <w:rsid w:val="760545A6"/>
    <w:rsid w:val="764864EC"/>
    <w:rsid w:val="76491BDF"/>
    <w:rsid w:val="764B5364"/>
    <w:rsid w:val="76511BA8"/>
    <w:rsid w:val="768923C3"/>
    <w:rsid w:val="76B952DB"/>
    <w:rsid w:val="76C4700A"/>
    <w:rsid w:val="76D34B62"/>
    <w:rsid w:val="76ED4FE1"/>
    <w:rsid w:val="77233742"/>
    <w:rsid w:val="772C33B8"/>
    <w:rsid w:val="77533A61"/>
    <w:rsid w:val="779F7809"/>
    <w:rsid w:val="78023C31"/>
    <w:rsid w:val="781743B1"/>
    <w:rsid w:val="783D6676"/>
    <w:rsid w:val="784C61BE"/>
    <w:rsid w:val="785D7C29"/>
    <w:rsid w:val="788004F1"/>
    <w:rsid w:val="78910152"/>
    <w:rsid w:val="789534CB"/>
    <w:rsid w:val="78B474C1"/>
    <w:rsid w:val="793E30D6"/>
    <w:rsid w:val="795319DE"/>
    <w:rsid w:val="796033DC"/>
    <w:rsid w:val="79920577"/>
    <w:rsid w:val="79964014"/>
    <w:rsid w:val="79F75258"/>
    <w:rsid w:val="79FD1F46"/>
    <w:rsid w:val="7A3665F9"/>
    <w:rsid w:val="7A51019F"/>
    <w:rsid w:val="7A5A7C28"/>
    <w:rsid w:val="7A747A29"/>
    <w:rsid w:val="7A8640C3"/>
    <w:rsid w:val="7AAA6B8A"/>
    <w:rsid w:val="7AAC18E6"/>
    <w:rsid w:val="7AE069B4"/>
    <w:rsid w:val="7AED6D1F"/>
    <w:rsid w:val="7B5264EF"/>
    <w:rsid w:val="7B5B7BDA"/>
    <w:rsid w:val="7B636832"/>
    <w:rsid w:val="7B8A3A2D"/>
    <w:rsid w:val="7B985994"/>
    <w:rsid w:val="7BE671A1"/>
    <w:rsid w:val="7C5D63A6"/>
    <w:rsid w:val="7C9622C0"/>
    <w:rsid w:val="7C9A4225"/>
    <w:rsid w:val="7CA25FD3"/>
    <w:rsid w:val="7CE266E9"/>
    <w:rsid w:val="7D025DDB"/>
    <w:rsid w:val="7D0B7140"/>
    <w:rsid w:val="7D0D3E36"/>
    <w:rsid w:val="7D3B03C5"/>
    <w:rsid w:val="7D7D347B"/>
    <w:rsid w:val="7DEA147C"/>
    <w:rsid w:val="7DFD1D74"/>
    <w:rsid w:val="7DFE3667"/>
    <w:rsid w:val="7E0A01FB"/>
    <w:rsid w:val="7E0D4DF9"/>
    <w:rsid w:val="7E3E4905"/>
    <w:rsid w:val="7E7025B0"/>
    <w:rsid w:val="7E7812C2"/>
    <w:rsid w:val="7E955D07"/>
    <w:rsid w:val="7E9C5989"/>
    <w:rsid w:val="7EA37DF8"/>
    <w:rsid w:val="7F134233"/>
    <w:rsid w:val="7F224FD6"/>
    <w:rsid w:val="7F7CFF9F"/>
    <w:rsid w:val="7F7F2AF7"/>
    <w:rsid w:val="7F8C797A"/>
    <w:rsid w:val="7FA9A935"/>
    <w:rsid w:val="7FC70FF8"/>
    <w:rsid w:val="7FDCD33D"/>
    <w:rsid w:val="7FEF3639"/>
    <w:rsid w:val="7FFB0CAE"/>
    <w:rsid w:val="8EFC210D"/>
    <w:rsid w:val="8FFD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E098A921-16D9-4321-B668-5C46BFBE5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Body Text" w:uiPriority="1" w:qFormat="1"/>
    <w:lsdException w:name="Date" w:qFormat="1"/>
    <w:lsdException w:name="Hyperlink" w:qFormat="1"/>
    <w:lsdException w:name="Strong" w:uiPriority="22"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adjustRightInd w:val="0"/>
      <w:snapToGrid w:val="0"/>
      <w:spacing w:line="360" w:lineRule="auto"/>
      <w:ind w:firstLineChars="200" w:firstLine="200"/>
      <w:jc w:val="both"/>
    </w:pPr>
    <w:rPr>
      <w:rFonts w:eastAsiaTheme="minorEastAsia" w:cstheme="minorBidi"/>
      <w:kern w:val="2"/>
      <w:sz w:val="21"/>
      <w:szCs w:val="24"/>
    </w:rPr>
  </w:style>
  <w:style w:type="paragraph" w:styleId="1">
    <w:name w:val="heading 1"/>
    <w:basedOn w:val="a0"/>
    <w:next w:val="a0"/>
    <w:qFormat/>
    <w:pPr>
      <w:keepNext/>
      <w:keepLines/>
      <w:ind w:firstLineChars="0" w:firstLine="0"/>
      <w:outlineLvl w:val="0"/>
    </w:pPr>
    <w:rPr>
      <w:rFonts w:ascii="黑体" w:eastAsia="黑体" w:hAnsi="黑体" w:cs="黑体"/>
      <w:kern w:val="44"/>
      <w:szCs w:val="21"/>
    </w:rPr>
  </w:style>
  <w:style w:type="paragraph" w:styleId="2">
    <w:name w:val="heading 2"/>
    <w:basedOn w:val="a0"/>
    <w:next w:val="a0"/>
    <w:link w:val="2Char"/>
    <w:unhideWhenUsed/>
    <w:qFormat/>
    <w:pPr>
      <w:ind w:firstLineChars="0" w:firstLine="0"/>
      <w:jc w:val="left"/>
      <w:outlineLvl w:val="1"/>
    </w:pPr>
    <w:rPr>
      <w:rFonts w:ascii="黑体" w:eastAsia="黑体" w:hAnsi="黑体" w:cs="Times New Roman" w:hint="eastAsia"/>
      <w:kern w:val="0"/>
      <w:szCs w:val="36"/>
    </w:rPr>
  </w:style>
  <w:style w:type="paragraph" w:styleId="3">
    <w:name w:val="heading 3"/>
    <w:basedOn w:val="a0"/>
    <w:next w:val="a0"/>
    <w:unhideWhenUsed/>
    <w:qFormat/>
    <w:pPr>
      <w:ind w:firstLineChars="0" w:firstLine="0"/>
      <w:jc w:val="left"/>
      <w:outlineLvl w:val="2"/>
    </w:pPr>
    <w:rPr>
      <w:rFonts w:ascii="黑体" w:eastAsia="黑体" w:hAnsi="黑体" w:cs="Times New Roman" w:hint="eastAsia"/>
      <w:kern w:val="0"/>
      <w:szCs w:val="27"/>
    </w:rPr>
  </w:style>
  <w:style w:type="paragraph" w:styleId="4">
    <w:name w:val="heading 4"/>
    <w:basedOn w:val="a0"/>
    <w:next w:val="a0"/>
    <w:link w:val="4Char"/>
    <w:unhideWhenUsed/>
    <w:qFormat/>
    <w:pPr>
      <w:keepNext/>
      <w:keepLines/>
      <w:ind w:firstLineChars="0" w:firstLine="0"/>
      <w:outlineLvl w:val="3"/>
    </w:pPr>
    <w:rPr>
      <w:rFonts w:ascii="黑体" w:eastAsia="黑体" w:hAnsi="黑体" w:cstheme="majorBidi"/>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Char"/>
    <w:qFormat/>
    <w:rPr>
      <w:rFonts w:ascii="宋体" w:eastAsia="宋体"/>
      <w:sz w:val="18"/>
      <w:szCs w:val="18"/>
    </w:rPr>
  </w:style>
  <w:style w:type="paragraph" w:styleId="a5">
    <w:name w:val="annotation text"/>
    <w:basedOn w:val="a0"/>
    <w:link w:val="Char0"/>
    <w:qFormat/>
    <w:pPr>
      <w:jc w:val="left"/>
    </w:pPr>
  </w:style>
  <w:style w:type="paragraph" w:styleId="a6">
    <w:name w:val="Body Text"/>
    <w:basedOn w:val="a0"/>
    <w:uiPriority w:val="1"/>
    <w:qFormat/>
    <w:rPr>
      <w:rFonts w:eastAsia="宋体" w:cs="宋体"/>
      <w:szCs w:val="21"/>
      <w:lang w:val="hu-HU" w:eastAsia="hu-HU" w:bidi="hu-HU"/>
    </w:rPr>
  </w:style>
  <w:style w:type="paragraph" w:styleId="a7">
    <w:name w:val="Date"/>
    <w:basedOn w:val="a0"/>
    <w:next w:val="a0"/>
    <w:link w:val="Char1"/>
    <w:qFormat/>
    <w:pPr>
      <w:ind w:leftChars="2500" w:left="100"/>
    </w:pPr>
  </w:style>
  <w:style w:type="paragraph" w:styleId="a8">
    <w:name w:val="Balloon Text"/>
    <w:basedOn w:val="a0"/>
    <w:link w:val="Char2"/>
    <w:qFormat/>
    <w:rPr>
      <w:sz w:val="18"/>
      <w:szCs w:val="18"/>
    </w:rPr>
  </w:style>
  <w:style w:type="paragraph" w:styleId="a9">
    <w:name w:val="footer"/>
    <w:basedOn w:val="a0"/>
    <w:link w:val="Char3"/>
    <w:uiPriority w:val="99"/>
    <w:qFormat/>
    <w:pPr>
      <w:tabs>
        <w:tab w:val="center" w:pos="4153"/>
        <w:tab w:val="right" w:pos="8306"/>
      </w:tabs>
      <w:jc w:val="left"/>
    </w:pPr>
    <w:rPr>
      <w:sz w:val="18"/>
    </w:rPr>
  </w:style>
  <w:style w:type="paragraph" w:styleId="aa">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pPr>
    <w:rPr>
      <w:sz w:val="18"/>
    </w:rPr>
  </w:style>
  <w:style w:type="paragraph" w:styleId="HTML">
    <w:name w:val="HTML Preformatted"/>
    <w:basedOn w:val="a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b">
    <w:name w:val="Normal (Web)"/>
    <w:basedOn w:val="a0"/>
    <w:qFormat/>
    <w:pPr>
      <w:spacing w:beforeAutospacing="1" w:afterAutospacing="1"/>
      <w:jc w:val="left"/>
    </w:pPr>
    <w:rPr>
      <w:rFonts w:cs="Times New Roman"/>
      <w:kern w:val="0"/>
      <w:sz w:val="24"/>
    </w:rPr>
  </w:style>
  <w:style w:type="paragraph" w:styleId="ac">
    <w:name w:val="Title"/>
    <w:basedOn w:val="a0"/>
    <w:next w:val="a0"/>
    <w:link w:val="Char4"/>
    <w:qFormat/>
    <w:pPr>
      <w:spacing w:before="240" w:after="60"/>
      <w:jc w:val="center"/>
      <w:outlineLvl w:val="0"/>
    </w:pPr>
    <w:rPr>
      <w:rFonts w:asciiTheme="majorHAnsi" w:eastAsia="宋体" w:hAnsiTheme="majorHAnsi" w:cstheme="majorBidi"/>
      <w:b/>
      <w:bCs/>
      <w:sz w:val="32"/>
      <w:szCs w:val="32"/>
    </w:rPr>
  </w:style>
  <w:style w:type="paragraph" w:styleId="ad">
    <w:name w:val="annotation subject"/>
    <w:basedOn w:val="a5"/>
    <w:next w:val="a5"/>
    <w:link w:val="Char5"/>
    <w:qFormat/>
    <w:rPr>
      <w:b/>
      <w:bCs/>
    </w:rPr>
  </w:style>
  <w:style w:type="table" w:styleId="ae">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rPr>
  </w:style>
  <w:style w:type="character" w:styleId="af0">
    <w:name w:val="Hyperlink"/>
    <w:basedOn w:val="a1"/>
    <w:qFormat/>
    <w:rPr>
      <w:color w:val="0000FF"/>
      <w:u w:val="single"/>
    </w:rPr>
  </w:style>
  <w:style w:type="character" w:styleId="af1">
    <w:name w:val="annotation reference"/>
    <w:basedOn w:val="a1"/>
    <w:qFormat/>
    <w:rPr>
      <w:sz w:val="21"/>
      <w:szCs w:val="21"/>
    </w:rPr>
  </w:style>
  <w:style w:type="character" w:customStyle="1" w:styleId="2Char">
    <w:name w:val="标题 2 Char"/>
    <w:link w:val="2"/>
    <w:qFormat/>
    <w:rPr>
      <w:rFonts w:ascii="黑体" w:eastAsia="黑体" w:hAnsi="黑体"/>
      <w:sz w:val="21"/>
      <w:szCs w:val="36"/>
    </w:rPr>
  </w:style>
  <w:style w:type="paragraph" w:customStyle="1" w:styleId="10">
    <w:name w:val="列出段落1"/>
    <w:basedOn w:val="a0"/>
    <w:qFormat/>
    <w:pPr>
      <w:ind w:firstLine="420"/>
    </w:pPr>
    <w:rPr>
      <w:rFonts w:eastAsia="宋体" w:cs="Times New Roman"/>
      <w:szCs w:val="21"/>
    </w:rPr>
  </w:style>
  <w:style w:type="paragraph" w:styleId="af2">
    <w:name w:val="List Paragraph"/>
    <w:basedOn w:val="a0"/>
    <w:uiPriority w:val="1"/>
    <w:qFormat/>
    <w:pPr>
      <w:ind w:left="1130" w:hanging="734"/>
    </w:pPr>
    <w:rPr>
      <w:rFonts w:ascii="宋体" w:eastAsia="宋体" w:hAnsi="宋体" w:cs="宋体"/>
      <w:lang w:val="hu-HU" w:eastAsia="hu-HU" w:bidi="hu-HU"/>
    </w:rPr>
  </w:style>
  <w:style w:type="character" w:customStyle="1" w:styleId="fontstyle01">
    <w:name w:val="fontstyle01"/>
    <w:basedOn w:val="a1"/>
    <w:qFormat/>
    <w:rPr>
      <w:rFonts w:ascii="FZSSK--GBK1-0" w:eastAsia="FZSSK--GBK1-0" w:hAnsi="FZSSK--GBK1-0" w:cs="FZSSK--GBK1-0"/>
      <w:color w:val="000000"/>
      <w:sz w:val="20"/>
      <w:szCs w:val="20"/>
    </w:rPr>
  </w:style>
  <w:style w:type="character" w:customStyle="1" w:styleId="Char">
    <w:name w:val="文档结构图 Char"/>
    <w:basedOn w:val="a1"/>
    <w:link w:val="a4"/>
    <w:qFormat/>
    <w:rPr>
      <w:rFonts w:ascii="宋体" w:eastAsia="宋体"/>
      <w:kern w:val="2"/>
      <w:sz w:val="18"/>
      <w:szCs w:val="18"/>
    </w:rPr>
  </w:style>
  <w:style w:type="character" w:customStyle="1" w:styleId="Char1">
    <w:name w:val="日期 Char"/>
    <w:basedOn w:val="a1"/>
    <w:link w:val="a7"/>
    <w:qFormat/>
    <w:rPr>
      <w:kern w:val="2"/>
      <w:sz w:val="21"/>
      <w:szCs w:val="24"/>
    </w:rPr>
  </w:style>
  <w:style w:type="character" w:customStyle="1" w:styleId="Char2">
    <w:name w:val="批注框文本 Char"/>
    <w:basedOn w:val="a1"/>
    <w:link w:val="a8"/>
    <w:qFormat/>
    <w:rPr>
      <w:kern w:val="2"/>
      <w:sz w:val="18"/>
      <w:szCs w:val="18"/>
    </w:rPr>
  </w:style>
  <w:style w:type="character" w:customStyle="1" w:styleId="tsname">
    <w:name w:val="tsname"/>
    <w:basedOn w:val="a1"/>
    <w:qFormat/>
  </w:style>
  <w:style w:type="paragraph" w:customStyle="1" w:styleId="af3">
    <w:name w:val="章标题"/>
    <w:qFormat/>
    <w:pPr>
      <w:jc w:val="both"/>
      <w:outlineLvl w:val="1"/>
    </w:pPr>
    <w:rPr>
      <w:rFonts w:ascii="黑体" w:eastAsia="黑体"/>
      <w:sz w:val="21"/>
    </w:rPr>
  </w:style>
  <w:style w:type="character" w:customStyle="1" w:styleId="Char0">
    <w:name w:val="批注文字 Char"/>
    <w:basedOn w:val="a1"/>
    <w:link w:val="a5"/>
    <w:qFormat/>
    <w:rPr>
      <w:kern w:val="2"/>
      <w:sz w:val="21"/>
      <w:szCs w:val="24"/>
    </w:rPr>
  </w:style>
  <w:style w:type="character" w:customStyle="1" w:styleId="Char5">
    <w:name w:val="批注主题 Char"/>
    <w:basedOn w:val="Char0"/>
    <w:link w:val="ad"/>
    <w:qFormat/>
    <w:rPr>
      <w:b/>
      <w:bCs/>
      <w:kern w:val="2"/>
      <w:sz w:val="21"/>
      <w:szCs w:val="24"/>
    </w:rPr>
  </w:style>
  <w:style w:type="character" w:customStyle="1" w:styleId="Char3">
    <w:name w:val="页脚 Char"/>
    <w:basedOn w:val="a1"/>
    <w:link w:val="a9"/>
    <w:uiPriority w:val="99"/>
    <w:qFormat/>
    <w:rPr>
      <w:rFonts w:asciiTheme="minorHAnsi" w:eastAsiaTheme="minorEastAsia" w:hAnsiTheme="minorHAnsi" w:cstheme="minorBidi"/>
      <w:kern w:val="2"/>
      <w:sz w:val="18"/>
      <w:szCs w:val="24"/>
    </w:rPr>
  </w:style>
  <w:style w:type="character" w:customStyle="1" w:styleId="Char4">
    <w:name w:val="标题 Char"/>
    <w:basedOn w:val="a1"/>
    <w:link w:val="ac"/>
    <w:qFormat/>
    <w:rPr>
      <w:rFonts w:asciiTheme="majorHAnsi" w:hAnsiTheme="majorHAnsi" w:cstheme="majorBidi"/>
      <w:b/>
      <w:bCs/>
      <w:kern w:val="2"/>
      <w:sz w:val="32"/>
      <w:szCs w:val="32"/>
    </w:rPr>
  </w:style>
  <w:style w:type="paragraph" w:customStyle="1" w:styleId="af4">
    <w:name w:val="段"/>
    <w:qFormat/>
    <w:pPr>
      <w:tabs>
        <w:tab w:val="center" w:pos="4201"/>
        <w:tab w:val="right" w:leader="dot" w:pos="9298"/>
      </w:tabs>
      <w:autoSpaceDE w:val="0"/>
      <w:autoSpaceDN w:val="0"/>
      <w:spacing w:line="360" w:lineRule="auto"/>
      <w:ind w:firstLineChars="200" w:firstLine="420"/>
      <w:jc w:val="both"/>
    </w:pPr>
    <w:rPr>
      <w:rFonts w:ascii="宋体" w:hAnsi="宋体"/>
      <w:sz w:val="21"/>
    </w:rPr>
  </w:style>
  <w:style w:type="paragraph" w:customStyle="1" w:styleId="a">
    <w:name w:val="一级条标题"/>
    <w:next w:val="af4"/>
    <w:qFormat/>
    <w:pPr>
      <w:numPr>
        <w:ilvl w:val="1"/>
        <w:numId w:val="1"/>
      </w:numPr>
      <w:spacing w:beforeLines="50" w:before="156" w:afterLines="50" w:after="156"/>
      <w:outlineLvl w:val="2"/>
    </w:pPr>
    <w:rPr>
      <w:rFonts w:ascii="黑体" w:eastAsia="黑体"/>
      <w:sz w:val="21"/>
      <w:szCs w:val="21"/>
    </w:rPr>
  </w:style>
  <w:style w:type="paragraph" w:customStyle="1" w:styleId="af5">
    <w:name w:val="二级条标题"/>
    <w:basedOn w:val="a"/>
    <w:next w:val="af4"/>
    <w:qFormat/>
    <w:pPr>
      <w:spacing w:before="50" w:after="50"/>
      <w:outlineLvl w:val="3"/>
    </w:pPr>
  </w:style>
  <w:style w:type="character" w:customStyle="1" w:styleId="4Char">
    <w:name w:val="标题 4 Char"/>
    <w:basedOn w:val="a1"/>
    <w:link w:val="4"/>
    <w:qFormat/>
    <w:rPr>
      <w:rFonts w:ascii="黑体" w:eastAsia="黑体" w:hAnsi="黑体" w:cstheme="majorBidi"/>
      <w:b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so.com/link?m=ujEhAO9QzRH7KSgq7BsvstN5jbCaoJWr%2BA7N1M6zd2bF%2FDIPATRwaP30PuFUiff3pQISEtwme1KxT%2Bj7AarYLUs%2BDOAbTPHZyCmAMPtVWQXoZmDIvNHgB5i%2Bm0SikkBf8nKBw%2B4cDWyEX4qgZfSLLE00mAS0%3D"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7"/>
    <customShpInfo spid="_x0000_s2056"/>
    <customShpInfo spid="_x0000_s2055"/>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20D3AA-98EF-4157-AF11-E5E6CA42D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659</Words>
  <Characters>3762</Characters>
  <Application>Microsoft Office Word</Application>
  <DocSecurity>0</DocSecurity>
  <Lines>31</Lines>
  <Paragraphs>8</Paragraphs>
  <ScaleCrop>false</ScaleCrop>
  <Company>MicroSoft</Company>
  <LinksUpToDate>false</LinksUpToDate>
  <CharactersWithSpaces>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55</cp:revision>
  <cp:lastPrinted>2025-11-17T05:59:00Z</cp:lastPrinted>
  <dcterms:created xsi:type="dcterms:W3CDTF">2025-11-11T06:01:00Z</dcterms:created>
  <dcterms:modified xsi:type="dcterms:W3CDTF">2026-04-14T06:12:00Z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084A7B3FF7EC47E781F964483EDE7DE9_13</vt:lpwstr>
  </property>
  <property fmtid="{D5CDD505-2E9C-101B-9397-08002B2CF9AE}" pid="4" name="KSOTemplateDocerSaveRecord">
    <vt:lpwstr>eyJoZGlkIjoiYzc5NDA4M2Q4ZTllYjc1ZmM3NDMwMjIzZDEzMWIxOWQiLCJ1c2VySWQiOiIyNDgwNjYwMTEifQ==</vt:lpwstr>
  </property>
</Properties>
</file>